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Marcin Pękal, mgr inż. Tomasz Barczak, mgr inż. Paweł Maciąg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- 15 godz.,
b) laboratoria - 45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15 godz.,
b) laboratoria – 45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- 60 godz, w tym:
1) udział w laboratoriach – 45 godz.,
2) 5 godz.- przygotowywanie się do zajęć laboratoryjnych,
3) 10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 Kaczmarek. Programowanie robotów przemysłowych, PWN, Warszawa 2017
4. Dokumentacje techniczne robotów przemysłowych Kuka i Fanuc</w:t>
      </w:r>
    </w:p>
    <w:p>
      <w:pPr>
        <w:keepNext w:val="1"/>
        <w:spacing w:after="10"/>
      </w:pPr>
      <w:r>
        <w:rPr>
          <w:b/>
          <w:bCs/>
        </w:rPr>
        <w:t xml:space="preserve">Witryna www przedmiotu: </w:t>
      </w:r>
    </w:p>
    <w:p>
      <w:pPr>
        <w:spacing w:before="20" w:after="190"/>
      </w:pPr>
      <w:r>
        <w:rPr/>
        <w:t xml:space="preserve">https://ztmir.meil.pw.edu.pl/web/Dydaktyka/Zajecia-dydaktyczne/Metody-programowania-robotow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systemy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2026-03-24T09:38:52+01:00</dcterms:created>
  <dcterms:modified xsi:type="dcterms:W3CDTF">2026-03-24T09:38:52+01:00</dcterms:modified>
</cp:coreProperties>
</file>

<file path=docProps/custom.xml><?xml version="1.0" encoding="utf-8"?>
<Properties xmlns="http://schemas.openxmlformats.org/officeDocument/2006/custom-properties" xmlns:vt="http://schemas.openxmlformats.org/officeDocument/2006/docPropsVTypes"/>
</file>