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 </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ćwiczeniach projektowych 15 godz., studiowanie literatury przedmiotu 13 godz., przygotowanie projektów w zakresie zajęć projektowych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praca na ćwiczeniach projektowych 15 godz., przygotowanie projektów w zakresie zajęć projektowych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gospodarczych stosowanych w recyklingu oraz systemów komputerowych służących do wspomagania tego obszaru.
Zapoznanie studentów z zastosowaniem powłok ochronnych, sposobami ich nanoszenia, cechami oraz metodami kontroli. Omówienie metod zabezpieczania technicznych środków transportu oraz towarzyszącej im infrastruktury technicznej przed szkodliwym oddziaływaniem środowiska oraz wpływami eksploatacyjnymi. 
</w:t>
      </w:r>
    </w:p>
    <w:p>
      <w:pPr>
        <w:keepNext w:val="1"/>
        <w:spacing w:after="10"/>
      </w:pPr>
      <w:r>
        <w:rPr>
          <w:b/>
          <w:bCs/>
        </w:rPr>
        <w:t xml:space="preserve">Treści kształcenia: </w:t>
      </w:r>
    </w:p>
    <w:p>
      <w:pPr>
        <w:spacing w:before="20" w:after="190"/>
      </w:pPr>
      <w:r>
        <w:rPr/>
        <w:t xml:space="preserve">Treść wykładu:
Recykling pojazdów samochodowych. Organizacja recyklingu. Recykling poszczególnych materiałów i zespołów stosowanych w budowie samochodów. Systemy wspomagania komputerowego recyclingu samochodów. Trendy rozwojowe w recyklingu pojazdu. System recyklingu pojazdów w Polsce.
Treść ćwiczeń projektowych
Powłoki lakierowane. Materiały ekologiczne do projektowania. Technologie recyklingu metali, tworzyw sztucznych i gumy. Recykling płynów – metody osuszania. Technologie recyklingu wybranych materiałów. Etapy demontażu pojazdów na stacji. Materiały wtórnego zastosowania w konstruowaniu pojazdów w samochodach. Projekt stacji demontażu pojazdów i model przepływu uzyskanych elementów. 
</w:t>
      </w:r>
    </w:p>
    <w:p>
      <w:pPr>
        <w:keepNext w:val="1"/>
        <w:spacing w:after="10"/>
      </w:pPr>
      <w:r>
        <w:rPr>
          <w:b/>
          <w:bCs/>
        </w:rPr>
        <w:t xml:space="preserve">Metody oceny: </w:t>
      </w:r>
    </w:p>
    <w:p>
      <w:pPr>
        <w:spacing w:before="20" w:after="190"/>
      </w:pPr>
      <w:r>
        <w:rPr/>
        <w:t xml:space="preserve">Wykład – forma zaliczenia pisemnego. Zajęcia projektowe – 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Z. Korzeń – Ekologistyka, Wyd. Instytut Logistyki i Magazynowania, Poznań 2001
6. Pawłowski L. : Utylizacja odpadów niebezpiecznych w piecach cementowych. Wyd.
Politechniki Lubelskiej, Lublin 1997
7. Czerwinski A., Akumulatory, baterie, ogniwa, Wydawnictwa Komunikacji i Łączności, Warszawa, 2005
8. Listwan A., Baic I., Łuksa A., Podstawy gospodarki odpadami niebezpiecznymi, Wydawnictwa Copyright by Politechnika Radomska, Radom 2007
9. Łabryga B.: Koszty funkcjonowania stacji demontażu, „Recykling” 3/2007. 
10. Zgierska K.: Strzępiarka – Element systemu demontażu pojazdów, „Recykling” 11/2007
11. Nader M., Jakowlewa I.  System organizacji zakładu recyklingu samochodów osobowych",   Logistyka nr 4, 2009.
12. Nader M,  Jakowlewa I. Wybrane zagadnienia organizacji zakładu recyklingu samochodów osobowych”, Prace Naukowe Politechniki Warszawskiej. Transport, nr 70, 2009. 10.	Ustawa z dnia 27 kwietnia 2001 o odpadach, Dz.U. 2001 nr 62 poz.628
13. Ustawa o recyklingu pojazdów wycofanych z eksploatacji z dnia 20.01.2005, Dziennik Ustaw nr 25, poz. 202.
14.Rozporządzenie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2026-08-24T17:46:44+02:00</dcterms:created>
  <dcterms:modified xsi:type="dcterms:W3CDTF">2026-08-24T17:46:44+02:00</dcterms:modified>
</cp:coreProperties>
</file>

<file path=docProps/custom.xml><?xml version="1.0" encoding="utf-8"?>
<Properties xmlns="http://schemas.openxmlformats.org/officeDocument/2006/custom-properties" xmlns:vt="http://schemas.openxmlformats.org/officeDocument/2006/docPropsVTypes"/>
</file>