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w:t>
      </w:r>
    </w:p>
    <w:p>
      <w:pPr>
        <w:keepNext w:val="1"/>
        <w:spacing w:after="10"/>
      </w:pPr>
      <w:r>
        <w:rPr>
          <w:b/>
          <w:bCs/>
        </w:rPr>
        <w:t xml:space="preserve">Koordynator przedmiotu: </w:t>
      </w:r>
    </w:p>
    <w:p>
      <w:pPr>
        <w:spacing w:before="20" w:after="190"/>
      </w:pPr>
      <w:r>
        <w:rPr/>
        <w:t xml:space="preserve">prof. dr hab. inż. Jerzy Manerowski, prof. zw., prof. dr hab. inż. Krzysztof Zboiński, prof. zw.,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TR.NIK410</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godziny wykładu 18 godz., zapoznanie się ze wskazana literaturą 16 godz., przygotowanie do zaliczenia 23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godziny wykładu 18 godz., udział w egzaminie 2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Celem przedmiotu jest zaznajomienie studentów i usystematyzowanie podstawowej wiedzy z zakresu środków transportu. Wykładem objęte są lądowe środki transportu bliskiego i dalekiego oraz środki transportu lotniczego i wodnego.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w:t>
      </w:r>
    </w:p>
    <w:p>
      <w:pPr>
        <w:keepNext w:val="1"/>
        <w:spacing w:after="10"/>
      </w:pPr>
      <w:r>
        <w:rPr>
          <w:b/>
          <w:bCs/>
        </w:rPr>
        <w:t xml:space="preserve">Metody oceny: </w:t>
      </w:r>
    </w:p>
    <w:p>
      <w:pPr>
        <w:spacing w:before="20" w:after="190"/>
      </w:pPr>
      <w:r>
        <w:rPr/>
        <w:t xml:space="preserve">Wykład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WKŁ, Warszawa 1992. St. Arczyński Mechanika ruchu samochodu. WNT, Warszawa 1994. 
5. Z. Romaniszyn, T. Wolfram Nowoczesny tabor szynowy. Wyd. Specjalne Instytutu Pojazdów Szynowych, Kraków 1997. 
6. J. Reimpell Podwozia samochodów Podstawy konstrukcji. Wyd. KiŁ, Warszawa 1997.
7.  A. Zieliński Konstrukcja nadwozi samochodów osobowych i pochodnych. Wyd. KiŁ, Warszawa 1998. 8. Pod red. M. Dietricha Podstawy Konstrukcji Maszyn cz. I, II i III. PWN,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podstawową wiedzę dotyczącą zasady działania, budowy wybranych podukładów oraz charakterystyk technicznych pojazdów kołowo-drogowych </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posiada podstawową wiedzę dotyczącą zasad działania oraz budowy wybranych podukładów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posiada podstawową wiedzę dotyczącą charakterystyk technicznych latających środków transp.</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rozpoznania i scharakteryzowania środka transportu zgodnie z poznana klasyfikacją oraz umie określić jego przeznaczenie transportowe</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p>
      <w:pPr>
        <w:keepNext w:val="1"/>
        <w:spacing w:after="10"/>
      </w:pPr>
      <w:r>
        <w:rPr>
          <w:b/>
          <w:bCs/>
        </w:rPr>
        <w:t xml:space="preserve">Charakterystyka U02: </w:t>
      </w:r>
    </w:p>
    <w:p>
      <w:pPr/>
      <w:r>
        <w:rPr/>
        <w:t xml:space="preserve">posiada umiejetność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2026-10-08T18:29:00+02:00</dcterms:created>
  <dcterms:modified xsi:type="dcterms:W3CDTF">2026-10-08T18:29:00+02:00</dcterms:modified>
</cp:coreProperties>
</file>

<file path=docProps/custom.xml><?xml version="1.0" encoding="utf-8"?>
<Properties xmlns="http://schemas.openxmlformats.org/officeDocument/2006/custom-properties" xmlns:vt="http://schemas.openxmlformats.org/officeDocument/2006/docPropsVTypes"/>
</file>