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wykładu 9 godz., godziny ćwiczeń 9 godz., zapoznanie się ze wskazana literaturą 15 godz., przygotowanie do ćwiczeń 14 godz., konsultacje z wykładowcą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godziny wykładu 9 godz., godziny ćwiczeń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Uzyskanie wiedzy o procesie ruchu drogowego, modelach,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cele instalacji, budowa, rodzaje, przeznaczenie, tryby pracy i koordynacja. Detektory ruchu drogowego. Inteligentne Systemy Transportowe w transporcie indywidualnym i publicznym. Środki realizacji polityki mobilności w miastach. Zarządzanie parkowaniem w miastach. Bezpieczeństwo ruchu drogowego - ogólne i inżynierskie metody poprawy.
Treść ćwiczeń audytoryjnych:
Wyznaczanie przepustowości drogi 2-pasowej 2-kierunkowej. Wyznaczanie przepustowości dróg wielopasowych. Wyznaczanie wybranych parametrów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3 kolokwia pisemne z części wykładowej, 4 otwarte pytania po 3 punkty na każdym, podstawą zaliczenia jest uzyskanie ze wszystkich kolokwiów łącznie co najmniej 50% +1 możliwych do otrzymania punktów, pod warunkiem, że z żadnego sprawdzianu nie uzyskano mniej niż 33% możliwych do otrzymania punktów.
2 kolokwia pisemne z części ćwiczeniowej, zawierające po jednym zadaniu związanym z rachunkiem przepustowości, ocena liczbowa 2-5 zadania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Inżynierii Ruchu Drogowego, w zakresie potrzebnym dla logistyka i technologa transportu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podstawową wiedzę, w zakresie potrzebnym dla logistyka i technologa transportu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podstawową wiedzę, w zakresie potrzebnym dla logistyka i technologa transportu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zakresie potrzebnym dla logistyka i technologa transportu samochodowego, w określaniu przepustowości wybranych elementów infrastruktury drogowej.</w:t>
      </w:r>
    </w:p>
    <w:p>
      <w:pPr>
        <w:spacing w:before="60"/>
      </w:pPr>
      <w:r>
        <w:rPr/>
        <w:t xml:space="preserve">Weryfikacja: </w:t>
      </w:r>
    </w:p>
    <w:p>
      <w:pPr>
        <w:spacing w:before="20" w:after="190"/>
      </w:pPr>
      <w:r>
        <w:rPr/>
        <w:t xml:space="preserve">Kolokwium pisemne z części ćwiczeniowej, zadanie z rachunkiem przepustowości, wymagane jest uzyskanie oceny co najmniej 3.0 za rozwiązanie.</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2024-05-19T00:53:07+02:00</dcterms:created>
  <dcterms:modified xsi:type="dcterms:W3CDTF">2024-05-19T00:53:07+02:00</dcterms:modified>
</cp:coreProperties>
</file>

<file path=docProps/custom.xml><?xml version="1.0" encoding="utf-8"?>
<Properties xmlns="http://schemas.openxmlformats.org/officeDocument/2006/custom-properties" xmlns:vt="http://schemas.openxmlformats.org/officeDocument/2006/docPropsVTypes"/>
</file>