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hab. inż. Anna Stelmach, prof. uczelni;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1160-TRSRL-IZP-510</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 studiowanie literatury przedmiotu 27 godz., przygotowanie do egzaminu 13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praca na wykładzie 18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(2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(2 godz.)
3.	Polskie prawo lotnicze: wybrane rozporządzenia i akty wykonawcze. (2 godz.)
4.	Prawo europejskie: struktura, zakres obowiązywania, przegląd uregulowań dot. lotnictwa. (2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(2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 (2 godz.)</w:t>
      </w:r>
    </w:p>
    <w:p>
      <w:pPr>
        <w:keepNext w:val="1"/>
        <w:spacing w:after="10"/>
      </w:pPr>
      <w:r>
        <w:rPr>
          <w:b/>
          <w:bCs/>
        </w:rPr>
        <w:t xml:space="preserve">Metody oceny: </w:t>
      </w:r>
    </w:p>
    <w:p>
      <w:pPr>
        <w:spacing w:before="20" w:after="190"/>
      </w:pPr>
      <w:r>
        <w:rPr/>
        <w:t xml:space="preserve">Ocena podsumowująca: egzamin testowy jednokrotnego wyboru. Do uzyskania pozytywnej oceny z egzaminu wymagane jest udzielenie poprawnej odpowiedzi na co najmniej połowę pytań.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Żylicz M.: Prawo Lotnicze międzynarodowe, europejskie i krajowe, Wydawnictwo Wolters Kluwer Polska, 2011. 
2. Ustawa Prawo Lotnicze z dnia 3 lipca 2002 r. (tekst jedn. Dz. U. z 2019, poz. 1580, z późn. zm.). 
3. Rozporządzenie Ministra Infrastruktury i Rozwoju z dnia 22 stycznia 2015 r. w sprawie  przepisów ruch lotniczego (Dz. U. 2015, poz. 141). 
4. Ustawa z dnia 8 grudnia 2006 r. o Polskiej Agencji Żeglugi Powietrznej (tekst jedn. Dz. U. 2017, poz. 1967).
5. Novak A., Novak-Sedlackova A., Stelmach A.: Międzynarodowe regulacje prawno-organizacyjne w lotnictwie cywilnym, Wydawnictwo Naukowe Instytutu Technologii Eksploatacji, Radom 2012.
6. ROZPORZĄDZENIE PARLAMENTU EUROPEJSKIEGO I RADY (WE) NR 1008/2008 z dnia 24 września 2008 r. w sprawie wspólnych zasad wykonywania przewozów lotniczych na terenie Wspólnoty (Dokument 32008R1008).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międzynarodowe akty prawne regulujące działalność transportu lotniczego. Zna podstawowe uregulowania prawne zawarte w ustawie „Prawo Lotnicze” i innych wybranych aktach prawnych. Zna podstawowe zasady obowiązywania prawa UE, wie jakie obszary dot. transportu lotniczego reguluje prawo europejskie. Zna zasady prawne dotyczące lotniczej działalności gospodarczej oraz ochrony środowiska.
</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Tr1A_W14, Tr1A_W13, Tr1A_W10</w:t>
      </w:r>
    </w:p>
    <w:p>
      <w:pPr>
        <w:spacing w:before="20" w:after="190"/>
      </w:pPr>
      <w:r>
        <w:rPr>
          <w:b/>
          <w:bCs/>
        </w:rPr>
        <w:t xml:space="preserve">Powiązane charakterystyki obszarowe: </w:t>
      </w:r>
      <w:r>
        <w:rPr/>
        <w:t xml:space="preserve">I.P6S_WK, III.P6S_WK.o, I.P6S_WG</w:t>
      </w:r>
    </w:p>
    <w:p>
      <w:pPr>
        <w:keepNext w:val="1"/>
        <w:spacing w:after="10"/>
      </w:pPr>
      <w:r>
        <w:rPr>
          <w:b/>
          <w:bCs/>
        </w:rPr>
        <w:t xml:space="preserve">Charakterystyka W02: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Tr1A_W10, Tr1A_W09</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pozyskiwać informacje z literatury dotyczącej  prawa lotniczego  krajowego i międzynarodowego, a także bezpieczeństwa ruchu lotniczego, integrować uzyskane informacje, dokonywać ich interpretacji, wyciągać wnioski oraz formułować i uzasadniać opinie.</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Tr1A_U03, Tr1A_U01</w:t>
      </w:r>
    </w:p>
    <w:p>
      <w:pPr>
        <w:spacing w:before="20" w:after="190"/>
      </w:pPr>
      <w:r>
        <w:rPr>
          <w:b/>
          <w:bCs/>
        </w:rPr>
        <w:t xml:space="preserve">Powiązane charakterystyki obszarowe: </w:t>
      </w:r>
      <w:r>
        <w:rPr/>
        <w:t xml:space="preserve">I.P6S_UK, 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Rozumie przy tym potrzebę i zna możliwości uczenia się przez całe życie, przede wszystkim w celu podnoszenia swoich kompetencji zawodowych i osobistych.</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2024-05-19T08:39:57+02:00</dcterms:created>
  <dcterms:modified xsi:type="dcterms:W3CDTF">2024-05-19T08:39:57+02:00</dcterms:modified>
</cp:coreProperties>
</file>

<file path=docProps/custom.xml><?xml version="1.0" encoding="utf-8"?>
<Properties xmlns="http://schemas.openxmlformats.org/officeDocument/2006/custom-properties" xmlns:vt="http://schemas.openxmlformats.org/officeDocument/2006/docPropsVTypes"/>
</file>