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sterowania ruchem kolejowym I</w:t>
      </w:r>
    </w:p>
    <w:p>
      <w:pPr>
        <w:keepNext w:val="1"/>
        <w:spacing w:after="10"/>
      </w:pPr>
      <w:r>
        <w:rPr>
          <w:b/>
          <w:bCs/>
        </w:rPr>
        <w:t xml:space="preserve">Koordynator przedmiotu: </w:t>
      </w:r>
    </w:p>
    <w:p>
      <w:pPr>
        <w:spacing w:before="20" w:after="190"/>
      </w:pPr>
      <w:r>
        <w:rPr/>
        <w:t xml:space="preserve">mgr inż. Juliusz Karolak,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TR.SMP116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praca na ćwiczeniach laboratoryjnych 30 godz., studiowanie literatury przedmiotu 30 godz., konsultacje 5 godz., opracowanie sprawozdań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ćwiczeniach laboratoryjnych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(75 godz., w tym: praca na ćwiczeniach laboratoryjnych 30 godz., studiowanie literatury przedmiotu 30 godz., konsultacje 5 godz., opracowanie sprawozdań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Efekty kształcenia nabywane podczas realizacji przedmiotów studiów I stopnia: Podstawy inżynierii ruchu, Sterowanie ruchem kolejowym I, Sterowanie ruchem kolejowym II, Technika ruchu kolejowego, Elektrotechnika III.</w:t>
      </w:r>
    </w:p>
    <w:p>
      <w:pPr>
        <w:keepNext w:val="1"/>
        <w:spacing w:after="10"/>
      </w:pPr>
      <w:r>
        <w:rPr>
          <w:b/>
          <w:bCs/>
        </w:rPr>
        <w:t xml:space="preserve">Limit liczby studentów: </w:t>
      </w:r>
    </w:p>
    <w:p>
      <w:pPr>
        <w:spacing w:before="20" w:after="190"/>
      </w:pPr>
      <w:r>
        <w:rPr/>
        <w:t xml:space="preserve">12 osób</w:t>
      </w:r>
    </w:p>
    <w:p>
      <w:pPr>
        <w:keepNext w:val="1"/>
        <w:spacing w:after="10"/>
      </w:pPr>
      <w:r>
        <w:rPr>
          <w:b/>
          <w:bCs/>
        </w:rPr>
        <w:t xml:space="preserve">Cel przedmiotu: </w:t>
      </w:r>
    </w:p>
    <w:p>
      <w:pPr>
        <w:spacing w:before="20" w:after="190"/>
      </w:pPr>
      <w:r>
        <w:rPr/>
        <w:t xml:space="preserve">Celem przedmiotu jest uzyskanie efektów zestawionych w karcie przedmiotu.</w:t>
      </w:r>
    </w:p>
    <w:p>
      <w:pPr>
        <w:keepNext w:val="1"/>
        <w:spacing w:after="10"/>
      </w:pPr>
      <w:r>
        <w:rPr>
          <w:b/>
          <w:bCs/>
        </w:rPr>
        <w:t xml:space="preserve">Treści kształcenia: </w:t>
      </w:r>
    </w:p>
    <w:p>
      <w:pPr>
        <w:spacing w:before="20" w:after="190"/>
      </w:pPr>
      <w:r>
        <w:rPr/>
        <w:t xml:space="preserve">Zadania laboratoryjne obejmują analizę pracy, diagnostykę i badanie zachowań usterkowych poszczególnych rodzajów urządzeń:
Elektroniczny pulpit nastawczy. Komputerowy sterownik zależnościowy, Systemy przekazywania informacji o pociągu (komputerowa łączność zapowiadawcza, stacyjne dokumenty elektroniczne). Systemy transmisji w hierarchicznych systemach ksr. Zdalne sterowanie systemami srk. Badania charakterystyk elektrycznych napędów zwrotnicowych.</w:t>
      </w:r>
    </w:p>
    <w:p>
      <w:pPr>
        <w:keepNext w:val="1"/>
        <w:spacing w:after="10"/>
      </w:pPr>
      <w:r>
        <w:rPr>
          <w:b/>
          <w:bCs/>
        </w:rPr>
        <w:t xml:space="preserve">Metody oceny: </w:t>
      </w:r>
    </w:p>
    <w:p>
      <w:pPr>
        <w:spacing w:before="20" w:after="190"/>
      </w:pPr>
      <w:r>
        <w:rPr/>
        <w:t xml:space="preserve">Zajęcia polegają na wykonywaniu zgodnie z instrukcją, a następnie zaliczaniu, poszczególnych ćwiczeń określonych programem przedmiotu.
Prowadzący wystawia członkom zespołu indywidualne oceny za realizację ćwiczenia, oceniając przebieg ćwiczenia (ocena aktywności podczas zajęć) oraz stopień przygotowania się do jego realizacji (kolokwium ustne). Pytania otwarte są zadawane ustnie poszczególnym członkom zespołu. Odpowiedź jest udzielana ustnie. Pytania i odpowiedzi mogą być uzupełniane wykonywanymi w trakcie odpowiedzi rysunkami, obliczeniami, wykresami itp.
Ocena końcowa jest ustalana w oparciu o system punktowy według następujących zasad:
Za każde ćwiczenie student może uzyskać od 0 do 10 punktów, przy czym za:
- przygotowanie się do ćwiczenia i jego realizację: od 0 do 4 punktów,
- wykonanie sprawozdania z ćwiczenia: od 0 do 1 punktu,
- zaliczenie danego ćwiczenia: od 0 do 5 punktów.
Otrzymanie pozytywnej oceny końcowej z zajęć uwarunkowane jest uzyskaniem minimum 50% + 1 możliwych do uzyskania punktów.
Każde ćwiczenie musi być zaliczone co najmniej na 1 punkt.
Złożenie sprawozdania z realizacji danego ćwiczenia jest warunkiem przystąpienia do jego zaliczania.
Zaliczanie poszczególnych ćwiczeń polega na indywidualnej pisemnej odpowiedzi każdego studenta realizującego przedmiot na pytania otwarte dotyczące zagadnień merytorycznych związanych z danym ćwiczeniem (kolokwium pisemne). Pytania i odpowiedzi mogą dotyczyć zawartości sprawozdania i być uzupełniane rysunkami, obliczeniami, wykresami itp. Prowadzący na podstawie udzielonych odpowiedzi wystawia członkom zespołu indywidualne oceny z zaliczenia określonego ćwiczenia.
W przypadku realizacji zajęć dydaktycznych na PW w trybie zdalnym zaliczenia, sprawdzenie przygotowania studentów do realizacji ćwiczenia i realizacja ćwiczenia są przeprowadzane on-line (na platformie MS FORMS). Prowadzący może również zdecydować o zaliczeniach, sprawdzeniu przygotowania studentów do realizacji ćwiczenia i realizacji ćwiczenia w formie ustnej (na platformie MS TEAMS).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Dąbrowa-Bajon M.: Podstawy sterowania ruchem kolejowym. Oficyna Wydawnicza Politechniki Warszawskiej, Warszawa 2007.
2)	Dyduch J., Kornaszewski M.: Systemy sterowania ruchem kolejowym. Wydawnictwo Politechniki Radomskiej, Radom 2003.
3)	Theeg G., Vlasenko S.: Railway Signalling &amp; Interlocking International Compendium. Eurailpress, Hamburg 2009.
4)	Literatura wskazana przez prowadzącego.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Rozumie wpływ systemów srk na bezpieczeństwo ruchu pociągów oraz efektywność funkcjonowania kolejowego systemu transportowego.</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zakres praktycznego stosowania badanych systemów kierowania i sterowania ruchem kolejowym.</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Rozumie procesy zachodzące w badanych systemach podczas ich funkcjonowania.</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Tr2A_W09</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W04: </w:t>
      </w:r>
    </w:p>
    <w:p>
      <w:pPr/>
      <w:r>
        <w:rPr/>
        <w:t xml:space="preserve">Posiada wiedzę dotyczącą zasad funkcjonowania wybranych systemów komputerowych srk.</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obsługiwać wybrane różne systemy kierowana i sterowania ruchem kolejowym.</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I.P7S_UW, III.P7S_UW.1.o</w:t>
      </w:r>
    </w:p>
    <w:p>
      <w:pPr>
        <w:keepNext w:val="1"/>
        <w:spacing w:after="10"/>
      </w:pPr>
      <w:r>
        <w:rPr>
          <w:b/>
          <w:bCs/>
        </w:rPr>
        <w:t xml:space="preserve">Charakterystyka U02: </w:t>
      </w:r>
    </w:p>
    <w:p>
      <w:pPr/>
      <w:r>
        <w:rPr/>
        <w:t xml:space="preserve">Potrafi analizować procesy i zależności towarzyszące funkcjonowaniu systemów srk oraz oceniać przebieg tych zmian.</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I.P7S_UW, III.P7S_UW.3.o</w:t>
      </w:r>
    </w:p>
    <w:p>
      <w:pPr>
        <w:keepNext w:val="1"/>
        <w:spacing w:after="10"/>
      </w:pPr>
      <w:r>
        <w:rPr>
          <w:b/>
          <w:bCs/>
        </w:rPr>
        <w:t xml:space="preserve">Charakterystyka U03: </w:t>
      </w:r>
    </w:p>
    <w:p>
      <w:pPr/>
      <w:r>
        <w:rPr/>
        <w:t xml:space="preserve">Potrafi uruchomić oraz zasymulować w warunkach laboratoryjnych funkcjonowanie poszczególnych systemów.</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I.P7S_UW, III.P7S_UW.1.o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myślenia i działania w sposób kreatywny i przedsiębiorczy.</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K02: </w:t>
      </w:r>
    </w:p>
    <w:p>
      <w:pPr/>
      <w:r>
        <w:rPr/>
        <w:t xml:space="preserve">Jest gotów do roli społecznej absolwenta uczelni technicznej, a zwłaszcza formułowania i przekazywania społeczeństwu informacji i opinii dotyczących osiągnięć techniki i innych aspektów działalności inżynierskiej. Jest gotów do przekazywania takich informacji i opinii w sposób powszechnie zrozumiały, z uzasadnieniem różnych punktów widzenia.</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Tr2A_K01, Tr2A_K05</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2024-05-20T04:53:59+02:00</dcterms:created>
  <dcterms:modified xsi:type="dcterms:W3CDTF">2024-05-20T04:53:59+02:00</dcterms:modified>
</cp:coreProperties>
</file>

<file path=docProps/custom.xml><?xml version="1.0" encoding="utf-8"?>
<Properties xmlns="http://schemas.openxmlformats.org/officeDocument/2006/custom-properties" xmlns:vt="http://schemas.openxmlformats.org/officeDocument/2006/docPropsVTypes"/>
</file>