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sterowania ruchem kolejowym 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laboratoryjnych 30 godz., studiowanie literatury przedmiotu 30 godz., konsultacje 5 godz., opracowanie sprawozdań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ćwiczeniach laboratoryjnych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(75 godz., w tym: praca na ćwiczeniach laboratoryjnych 30 godz., studiowanie literatury przedmiotu 30 godz., konsultacje 5 godz.,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studiów I stopnia: Podstawy inżynierii ruchu, Sterowanie ruchem kolejowym I, Sterowanie ruchem kolejowym II, Technika ruchu kolejowego, Elektrotechnika III.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Zadania laboratoryjne obejmują analizę pracy, diagnostykę i badanie zachowań usterkowych poszczególnych rodzajów urządzeń:
Elektroniczny pulpit nastawczy. Komputerowy sterownik zależnościowy, Systemy przekazywania informacji o pociągu (komputerowa łączność zapowiadawcza, stacyjne dokumenty elektroniczne). Systemy transmisji w hierarchicznych systemach ksr. Zdalne sterowanie systemami srk. Badania charakterystyk elektrycznych napędów zwrotnicowych.</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indywidualnej pisemnej odpowiedzi każdego studenta realizującego przedmiot na pytania otwarte dotyczące zagadnień merytorycznych związanych z danym ćwiczeniem (kolokwium pisemne). Pytania i odpowiedzi mogą dotyczyć zawartości sprawozdania i być uzupełniane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Podstawy sterowania ruchem kolejowym. Oficyna Wydawnicza Politechniki Warszawskiej, Warszawa 2007.
2)	Dyduch J., Kornaszewski M.: Systemy sterowania ruchem kolejowym. Wydawnictwo Politechniki Radomskiej, Radom 2003.
3)	Theeg G., Vlasenko S.: Railway Signalling &amp; Interlocking International Compendium. Eurailpress, Hamburg 2009.
4)	Literatura wskazana przez prowadzącego.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Rozumie wpływ systemów srk na bezpieczeństwo ruchu pociągów oraz efektywność funkcjonowania kolejowego systemu transportowego.</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zakres praktycznego stosowania badanych systemów kierowania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procesy zachodzące w badanych systemach podczas ich funkcjonowania.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W04: </w:t>
      </w:r>
    </w:p>
    <w:p>
      <w:pPr/>
      <w:r>
        <w:rPr/>
        <w:t xml:space="preserve">Posiada wiedzę dotyczącą zasad funkcjonowania wybranych systemów komputerowych srk.</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obsługiwać wybrane różne systemy kierowana i sterowania ruchem kolejowym.</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U02: </w:t>
      </w:r>
    </w:p>
    <w:p>
      <w:pPr/>
      <w:r>
        <w:rPr/>
        <w:t xml:space="preserve">Potrafi analizować procesy i zależności towarzyszące funkcjonowaniu systemów srk oraz oceniać przebieg tych zmian.</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U03: </w:t>
      </w:r>
    </w:p>
    <w:p>
      <w:pPr/>
      <w:r>
        <w:rPr/>
        <w:t xml:space="preserve">Potrafi uruchomić oraz zasymulować w warunkach laboratoryjnych funkcjonowanie poszczególnych systemów.</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myślenia i działania w sposób kreatywny i przedsiębiorczy.</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Jest gotów do roli społecznej absolwenta uczelni technicznej, a zwłaszcza formułowania i przekazywania społeczeństwu informacji i opinii dotyczących osiągnięć techniki i innych aspektów działalności inżynierskiej. Jest gotów do przekazywania takich informacji i opinii w sposób powszechnie zrozumiały, z uzasadnieniem różnych punktów widzenia.</w:t>
      </w:r>
    </w:p>
    <w:p>
      <w:pPr>
        <w:spacing w:before="60"/>
      </w:pPr>
      <w:r>
        <w:rPr/>
        <w:t xml:space="preserve">Weryfikacja: </w:t>
      </w:r>
    </w:p>
    <w:p>
      <w:pPr>
        <w:spacing w:before="20" w:after="190"/>
      </w:pPr>
      <w:r>
        <w:rPr/>
        <w:t xml:space="preserve">Ocena formująca: odpowiedź ustna po realizacji ćwiczeń na pytania otwarte. Ocena podsumowująca: odpowiedź pisemna na pytania otwarte podczas wyznaczonego spotkania przeznaczonego na zaliczanie wykonanych ćwiczeń. Wykonanie sprawozdań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Tr2A_K01, Tr2A_K05</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2026-08-24T13:10:00+02:00</dcterms:created>
  <dcterms:modified xsi:type="dcterms:W3CDTF">2026-08-24T13:10:00+02:00</dcterms:modified>
</cp:coreProperties>
</file>

<file path=docProps/custom.xml><?xml version="1.0" encoding="utf-8"?>
<Properties xmlns="http://schemas.openxmlformats.org/officeDocument/2006/custom-properties" xmlns:vt="http://schemas.openxmlformats.org/officeDocument/2006/docPropsVTypes"/>
</file>