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dr inż. Anna Kwasiborska, adiunkt,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godz.,studiowanie literatury przedmiotu 10 godz., przygotowanie się do egzaminu z wykładu 15 godz., konsultacje 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godz.,konsultacje 3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System zarządzania, powiązania funkcyjne w systemie zarządzania, system zarządzania ruchem lotniczym - elementy składowe. Zarządzanie ruchem lotniczym - przepływem ruchu lotniczego, przestrzenią powietrzną, służby ruchu lotniczego, poszukiwanie i ratownictwo. Bazy danych do zbierania informacji lotniczych - krajowe i europejskie.  System zarządzania ruchem lotniczym AMS2000+ / system zarządzania ruchem lotniczym PEGASUS. Współczesne systemy pozycjonowania samolotu w RNAV, multilateracja w ATM, automatyczne zależne dozorowanie ADS-B w ATM, TCAS II w ATM. Nowe tendencje w zarządzaniu ruchem lotniczym w Europie FUA → SES → SESAR → SESAR II. Techniki dozorowania: VOR, DME, ILS, MLS, GPS NAVSTAR i GLONASS, LAAS (GBAS), EGNOS w ATM, nawigacja oparta na charakterystykach PNB RNAV w ATM. 
</w:t>
      </w:r>
    </w:p>
    <w:p>
      <w:pPr>
        <w:keepNext w:val="1"/>
        <w:spacing w:after="10"/>
      </w:pPr>
      <w:r>
        <w:rPr>
          <w:b/>
          <w:bCs/>
        </w:rPr>
        <w:t xml:space="preserve">Metody oceny: </w:t>
      </w:r>
    </w:p>
    <w:p>
      <w:pPr>
        <w:spacing w:before="20" w:after="190"/>
      </w:pPr>
      <w:r>
        <w:rPr/>
        <w:t xml:space="preserve">Ocena podsumowująca: egzamin pisemny składający się z 10 pytań otwartych. Wymagane jest uzyskanie 6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Skorupski J.: Współczesne problemy inżynierii ruchu lotniczego - modele i metody, Oficyna Wydawnicza PW, Warszawa 2014. 
Markiewicz M.T.: Podstawowe zagadnienia zarządzania ruchem lotniczym, AON, warszawa 2010.
Markiewicz M.T.: Lotnictwo w jednolitej europejskiej przestrzeni powietrznej, AON, Warszawa 2015.</w:t>
      </w:r>
    </w:p>
    <w:p>
      <w:pPr>
        <w:keepNext w:val="1"/>
        <w:spacing w:after="10"/>
      </w:pPr>
      <w:r>
        <w:rPr>
          <w:b/>
          <w:bCs/>
        </w:rPr>
        <w:t xml:space="preserve">Witryna www przedmiotu: </w:t>
      </w:r>
    </w:p>
    <w:p>
      <w:pPr>
        <w:spacing w:before="20" w:after="190"/>
      </w:pPr>
      <w:r>
        <w:rPr/>
        <w:t xml:space="preserve">http://www2.wt.pw.edu.pl/~akw/II%20stopien.html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Tr2A_U01, Tr2A_U04</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 </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charakterystyki kierunkowe: </w:t>
      </w:r>
      <w:r>
        <w:rPr/>
        <w:t xml:space="preserve">Tr2A_K01, Tr2A_K02, Tr2A_K04</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2026-05-30T06:24:15+02:00</dcterms:created>
  <dcterms:modified xsi:type="dcterms:W3CDTF">2026-05-30T06:24:15+02:00</dcterms:modified>
</cp:coreProperties>
</file>

<file path=docProps/custom.xml><?xml version="1.0" encoding="utf-8"?>
<Properties xmlns="http://schemas.openxmlformats.org/officeDocument/2006/custom-properties" xmlns:vt="http://schemas.openxmlformats.org/officeDocument/2006/docPropsVTypes"/>
</file>