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terminali transportu intermodalnego</w:t>
      </w:r>
    </w:p>
    <w:p>
      <w:pPr>
        <w:keepNext w:val="1"/>
        <w:spacing w:after="10"/>
      </w:pPr>
      <w:r>
        <w:rPr>
          <w:b/>
          <w:bCs/>
        </w:rPr>
        <w:t xml:space="preserve">Koordynator przedmiotu: </w:t>
      </w:r>
    </w:p>
    <w:p>
      <w:pPr>
        <w:spacing w:before="20" w:after="190"/>
      </w:pPr>
      <w:r>
        <w:rPr/>
        <w:t xml:space="preserve">dr hab. inż. Roland Jachimowski, ad.,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15 godz., praca na ćwiczeniach projektowych 15 godz., studiowanie literatury przedmiotu 10 godz., konsultacje 3 godz. (w tym konsultacje w zakresie projektu 2 godz.), przygotowanie się do kolokwiów 8 godz., wykonanie projektu poza godzinami zajęć 24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 w tym: praca na wykładach 15 godz., praca na ćwiczeniach projektowych 15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15 godz., konsultacje w zakresie projektu 2 godz., wykonanie projektu poza godzinami zajęć 24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Nabycie wiedzy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
</w:t>
      </w:r>
    </w:p>
    <w:p>
      <w:pPr>
        <w:keepNext w:val="1"/>
        <w:spacing w:after="10"/>
      </w:pPr>
      <w:r>
        <w:rPr>
          <w:b/>
          <w:bCs/>
        </w:rPr>
        <w:t xml:space="preserve">Metody oceny: </w:t>
      </w:r>
    </w:p>
    <w:p>
      <w:pPr>
        <w:spacing w:before="20" w:after="190"/>
      </w:pPr>
      <w:r>
        <w:rPr/>
        <w:t xml:space="preserve">Wykład: kolokwium pisemne zawierający od 5 do 8 pytań otwartych bądź od 12 do 16 pytań testowych. W przypadku zajęć zdalnych, zdjęcia odpowiedzi na pytania egzaminacyjne przesyłane są do prowadzącego zajęcia przez e-mail w czasie trwania egzaminu. Zarówno w przypadku pytań otwartych jak i testowych wymagane jest udzielenie prawidłowej odpowiedzi na co najmniej 51% zadanych pytań (bądź w co najmniej połowie odpowiedzenie prawidłowo na zadane pytanie) dotyczących danego efektu kształcenia).
Projekt: wykonanie kompletnego projektu oraz jego ustna obrona. Prawidłowa odpowiedź na przynajmniej połowę zadanych pytań do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zajęć z kierunkowymi efektami uczenia,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Kolokwium – 1-2 pytania otwarte lub 2-4 pytania testowe dotyczące tego efektu, wymagane jest udzielenie prawidłowej odpowiedzi na przynajmniej jedno pytanie otwarte (lub przynajmniej w połowie na każe z pytań otwartych) i w całości na przynajmniej połowę pytań testowych.</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Kolokwium – 1-2 pytania otwarte lub 2-4 pytania testowe dotyczące tego efektu, wymagane jest udzielenie prawidłowej odpowiedzi na przynajmniej jedno pytanie otwarte (lub przynajmniej w połowie na każe z pytań otwartych) i w całości na przynajmniej połowę pytań testowych.</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Kolokwium – 1 zadanie obliczeniowe lub 1 pytanie testowe (również wymagające wykonania obliczeń). Wymagane jest podanie prawidłowej odpowiedzi w obu przypadkach. </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Projekt – wykonanie kompletnego projektu oraz ustna jego obrona. Prawidłowa odpowiedź na przynajmniej połowę zadanych pytań do projektu. </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I.P7S_UW, III.P7S_UW.4.o, III.P7S_UW.2.o</w:t>
      </w:r>
    </w:p>
    <w:p>
      <w:pPr>
        <w:keepNext w:val="1"/>
        <w:spacing w:after="10"/>
      </w:pPr>
      <w:r>
        <w:rPr>
          <w:b/>
          <w:bCs/>
        </w:rPr>
        <w:t xml:space="preserve">Charakterystyka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Projekt– wykonanie kompletnego projektu oraz ustna jego obrona. Prawidłowa odpowiedź na przynajmniej połowę zadanych pytań do projektu. </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I.P7S_UW, III.P7S_UW.4.o, III.P7S_UW.2.o</w:t>
      </w:r>
    </w:p>
    <w:p>
      <w:pPr>
        <w:keepNext w:val="1"/>
        <w:spacing w:after="10"/>
      </w:pPr>
      <w:r>
        <w:rPr>
          <w:b/>
          <w:bCs/>
        </w:rPr>
        <w:t xml:space="preserve">Charakterystyka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Projekt– wykonanie kompletnego projektu oraz ustna jego obrona. Prawidłowa odpowiedź na przynajmniej połowę zadanych pytań do projektu. </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I.P7S_UW, III.P7S_UW.4.o, III.P7S_UW.2.o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2024-05-20T03:08:16+02:00</dcterms:created>
  <dcterms:modified xsi:type="dcterms:W3CDTF">2024-05-20T03:08:16+02:00</dcterms:modified>
</cp:coreProperties>
</file>

<file path=docProps/custom.xml><?xml version="1.0" encoding="utf-8"?>
<Properties xmlns="http://schemas.openxmlformats.org/officeDocument/2006/custom-properties" xmlns:vt="http://schemas.openxmlformats.org/officeDocument/2006/docPropsVTypes"/>
</file>