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pracę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600 godz., w tym: pracownia dyplomowa 18 godz., studiowanie literatury 60 godz., konsultacje zakresu i metody prowadzenia badań oraz wyników 20 godz., samodzielne wykonanie pracy dyplomowej 432 godz., przygotowanie prezentacji na egzamin dyplomowy 20 godz., przygotowanie się do egzaminu dyplomowego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(38 godz., w tym: pracownia dyplomowa 18 godz., konsultacje zakresu i metody prowadzenia badań oraz wyników 20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20,0 pkt. ECTS (600 godz., w tym: pracownia dyplomowa 18 godz., studiowanie literatury 60 godz., konsultacje zakresu i metody prowadzenia badań oraz wyników 20 godz., samodzielne wykonanie pracy dyplomowej 432 godz., przygotowanie prezentacji na egzamin dyplomowy 20 godz., przygotowanie się do egzaminu dyplomowego 50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zależności od wyboru tematu pracy.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lub zespołowa zgodnie z zadaniem na pracę.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znajomości wiedzy teoretycznej i doświadczalnej oraz nabycie umiejętności przygotowania i prezentowania opracowań badawczych, technicznych itp.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tematu magisterskiej pracy dyplomowej.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magisterskiej; ocena podsumowująca: ocena egzemplarza pracy dyplomowej przez promotora i recenzenta przy uwzględnieniu: zgodności treść pracy z jej tytułem, układu pracy i struktury rozdziałów, merytorycznej zawartości pracy, doboru i wykorzystania źródeł oraz formalnej strony pracy.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Zależy od tematu i zakresu magisterskiej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aktualną wiedzę o trendach rozwojowych i najistotniejszych nowych osiągnięciach z zakresu pracy dyplomowej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oraz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metody, techniki, narzędzia i materiały oraz wymagania właściwe do rozwiązania wyznaczonego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zasady z zakresu ochrony własności przemysłowej i prawa autorskiego oraz konieczność zarządzania zasobami własności intelektualnej, jak również umie korzystać z zasobów informacji patentowej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doboru bibliografii oraz jej wykorzystania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różnych źródeł, także w wybranym języku obcym, je integrować i dokonywać ich interpretacji i krytycznej oceny,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doboru bibliografii oraz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przygotować opracowanie naukowe w języku polskim i jego streszczenie w języku obcym, przedstawiające wyniki własnych badań naukowych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i formalnej strony pracy, ocena prezentacji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Tr2A_U04, Tr2A_U05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I.P7S_UU, I.P7S_UK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określić kierunki dalszego uczenia się oraz zrealizować proces zdobywania wiedzy i umiejętności dla realizacji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oraz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Przy formułowaniu i rozwiązywaniu zadań inżynierskich w zakresie pracy dyplomowej potrafi integrować wiedzę z zakresu dziedzin nauki i dyscyplin naukowych, właściwych dla studiowanego kierunku studiów oraz zastosować podejście systemowe, uwzględniające także aspekty pozatechniczne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systemowego ujęcia problemu badawczego,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formułować i testować hipotezy związane z problemami inżynierskimi i prostymi problemami badawczymi z zakresu realizowanej pracy dyplomowej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sformułowania problemu badawczego i jego rozwiązania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Potrafi ocenić przydatność i możliwość wykorzystania nowych osiągnięć techniki i technologii w zakresie realizowanej pracy dyplomowej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Tr2A_U14, Tr2A_U18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Potrafi zaproponować ulepszenia (usprawnienia) istniejących rozwiązań technicznych dotyczących rozwiązań rozpatrywanych w realizowanej pracy dyplomowej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zaproponowanych zmian i ich oceny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</w:t>
      </w:r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Uwzględniając aspekty pozatechniczne potrafi dokonać identyfikacji i sformułować specyfikację rozpatrywanego w pracy dyplomowej złożonego lub nietypowego zadania inżynierskiego, charakterystycznego dla transportu i studiowanej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założeń do rozwiązań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ocenić przydatność i dostrzec ograniczenia metod i narzędzi służących do rozwiązania rozpatrywanego w pracy dyplomowej zadania inżynierskiego oraz, stosując także koncepcyjnie nowe metody, rozwiązywać nietypowe oraz zawierające komponent badawczy złożone zadania inżynierskie, charakterystyczne dla transportu i studiowanej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metody badawczej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U10: </w:t>
      </w:r>
    </w:p>
    <w:p>
      <w:pPr/>
      <w:r>
        <w:rPr/>
        <w:t xml:space="preserve">Potrafi zgodnie z uwzględniającą aspekty pozatechniczne specyfikacją rozpatrywanego w pracy dyplomowej zadania inżynierskiego zaprojektować złożone urządzenie, obiekt, system, usługę lub proces, używając przy tym właściwych metod, technik i narzędzi, w tym przystosowując do tego celu istniejące lub opracowując nowe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zaprojektowanych rozwiązań i zgodności opracowanego projektu ze standardami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Myśli i działa w sposób przedsiębiorczy prowadzący do opracowania konkurencyjnych rozwiązań, przy czym jest gotów do obiektywnej oceny zaprojektowanych rozwiązań technicznych i organizacyjnych w celu ich usprawnienia.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konkurencyjności zaprojektowanych rozwiązań.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2024-05-18T19:42:27+02:00</dcterms:created>
  <dcterms:modified xsi:type="dcterms:W3CDTF">2024-05-18T19:42:27+02:00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