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projektu: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Projekt - zaliczenie na podstawie poprawnie wykonanego projektu oraz odpowiedzi ustnej na 3 z 5 pytań;
wykład  - zaliczenie część pisemna (4-do 5 pytań otwartych) - zalicza 50 % poprawnych odpowiedzi;
Ocena zintegrowana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2015. 
3. Bałuch H. Diagnostyka nawierzchni kolejowej, WKiŁ, Warszawa 1975. 
4. Basiewicz T., Rudziński L., Jacyna M.: Linie kolejowe. Oficyna Wydawnicza 
    Politechniki Warszawskiej, Warszawa 1994. 
5. Grulkowski  S., Kędra Z., Koc W., Nowakowski M.J.: Drogi szynowe. Wydawnictwo 
    Politechniki Gdańskiej, Gdańsk 2013.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17. Rozporządzenie Ministra Infrastruktury i Rozwoju poz. 867 z dnia 30.06.2014  
       zmieniające rozporządzenie w sprawie warunków technicznych, jakim powinny 
       odpowiadać  budowle kolejowe i ich usytuowanie.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 długości linii kolejowych w Polsce, elementach sieci kolejowej; posiada wiedzę teoretyczną dotyczącą kolejowych punktów eksploatacyjnych, punktów ekspedycyjnych i posterunków ruchu; 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 (2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dotyczącą podziału linii kolejowych i torów na kategorie i klasy, międzynarodowych uwarunkowań rozwoju sieci PKP, umowy AGC i AGTC, linii o znaczeniu międzynarodowym; 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Projekt –  poprawne wykonanie obliczeń z wykorzystaniem programu DIMO oraz odpowiedź ustna na 3 z 5 pytań.</w:t>
      </w:r>
    </w:p>
    <w:p>
      <w:pPr>
        <w:spacing w:before="20" w:after="190"/>
      </w:pPr>
      <w:r>
        <w:rPr>
          <w:b/>
          <w:bCs/>
        </w:rPr>
        <w:t xml:space="preserve">Powiązane charakterystyki kierunkowe: </w:t>
      </w:r>
      <w:r>
        <w:rPr/>
        <w:t xml:space="preserve">Tr2A_U14</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zaliczenia projektu</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2024-05-18T21:02:56+02:00</dcterms:created>
  <dcterms:modified xsi:type="dcterms:W3CDTF">2024-05-18T21:02:56+02:00</dcterms:modified>
</cp:coreProperties>
</file>

<file path=docProps/custom.xml><?xml version="1.0" encoding="utf-8"?>
<Properties xmlns="http://schemas.openxmlformats.org/officeDocument/2006/custom-properties" xmlns:vt="http://schemas.openxmlformats.org/officeDocument/2006/docPropsVTypes"/>
</file>