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Materiały eksploatacyjne 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Andrzej Wolff, ad., Wydział Transportu Politechniki Warszawskiej, Zakład Eksploatacji i Utrzymania Pojazdów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TR.NMS102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28 godz., w tym: praca na wykładach 9 godz., studiowanie literatury w zakresie wykładu 8 godz., przygotowanie się do zaliczenia wykładu 10 godz. konsultacje 1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pkt ECTS (10 godz., w tym: praca na wykładach 9 godz., konsultacje 1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materiałami stosowanymi w eksploatacji pojazdów samochodowych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 
Charakterystyka materiałów eksploatacyjnych i ich rola w eksploatacji technicznych środków transportu. Podział materiałów eksploatacyjnych ze względu na przeznaczenie i własności. Metody otrzymywania paliw, olejów i smarów. Wymagania stawiane paliwom do silników o zapłonie iskrowym i samoczynnym. Wpływ własności paliw na przebieg procesu spalania. Zanieczyszczenia, filtracja paliwa. Sposoby podwyższania własności paliw. Trujące własności paliw i gazów spalinowych - sposoby obniżania toksyczności. Paliwa alternatywne. Ogólne wymagania stawiane olejom silnikowym. Własności olejów silnikowych (lepkość, smarność) i ich zależność od temperatury i ciśnienia. Zmiany własności olejów w czasie eksploatacji (zanieczyszczenia, nagary, laki, szlamy), filtracja oleju. Metody oceny własności olejów i zasady doboru oleju zastępczego. Oleje przekładniowe - warunki pracy i stawiane wymagania. Smary stałe. Rodzaje smarów i ich podział ze względu na własności i zakres stosowania. Płyny hamulcowe, płyny do amortyzatorów. Materiały służące do ochrony przed korozją i do konserwacji. Ciecze do układów chłodzenia. Materiały filtracyjne. Środki do mycia i pielęgnacji pojazdów. Utylizacja materiałów eksploatacyjnych.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Organizowane są 2 kolokwia - każde zawierające zwykle 2-3 pytania otwarte. Wymagane jest udzielenie odpowiedzi na poziomie, co najmniej 51%. Warunkiem zaliczenia przedmiotu jest uzyskanie pozytywnej oceny z każdego z obu kolokwiów. Wówczas ocena końcowa jest średnią arytmetyczną uzyskanych ocen.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K. Baczewski, T. Kałdoński: Paliwa do silników o zapłonie iskrowym, WKŁ, Warszawa 2005;
2. K. Baczewski, T. Kałdoński: Paliwa do silników o zapłonie samoczynnym. WKŁ, Warszawa 2008;
3. A. Podniało: Paliwa, oleje i smary w eksploatacji, WNT, Warszawa 2002;
4. Z. Szlachta: Zasilanie silników wysokoprężnych paliwami rzepakowymi, WKŁ, Warszawa 2002;
5. W. Zwierzycki: Płyny eksploatacyjne do środków transportu drogowego. Charakterystyka funkcjonalna i ekologiczna, Wyd. Politechniki Poznańskiej, Poznań 2006.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przedmiotu z kierunkowymi efektami uczenia się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Ma wiedzę teoretyczną o materiałach stosowanych w pojazdach samochodowych oraz o możliwości stosowania zamienników różnych materiałów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2 kolokwia w formie testu (kilkanaście pytań zamkniętych), albo sprawdzianu (2-3 pytania otwarte). Wymagane jest udzielenie odpowiedzi na poziomie co najmniej 51%.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Tr2A_W06, Tr2A_W08, Tr2A_W10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I.P7S_WK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Ma wiedzę o procesach zachodzących w paliwach, olejach, smarach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2 kolokwia w formie testu (kilkanaście pytań zamkniętych), albo sprawdzianu (2-3 pytania otwarte). Wymagane jest udzielenie odpowiedzi na poziomie co najmniej 51%.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Tr2A_W06, Tr2A_W09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III.P7S_WG.o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Zna trendy rozwojowe materiałów eksploatacyjnych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2 kolokwia w formie testu (kilkanaście pytań zamkniętych), albo sprawdzianu (2-3 pytania otwarte). Wymagane jest udzielenie odpowiedzi na poziomie co najmniej 51%.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I.P7S_WK</w:t>
      </w:r>
    </w:p>
    <w:p>
      <w:pPr>
        <w:keepNext w:val="1"/>
        <w:spacing w:after="10"/>
      </w:pPr>
      <w:r>
        <w:rPr>
          <w:b/>
          <w:bCs/>
        </w:rPr>
        <w:t xml:space="preserve">Charakterystyka W04: </w:t>
      </w:r>
    </w:p>
    <w:p>
      <w:pPr/>
      <w:r>
        <w:rPr/>
        <w:t xml:space="preserve">Zna możliwości utylizacji materiałów eksploatacyjnych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2 kolokwia w formie testu (kilkanaście pytań zamkniętych), albo sprawdzianu (2-3 pytania otwarte). Wymagane jest udzielenie odpowiedzi na poziomie co najmniej 51%.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Tr2A_W06, Tr2A_W09, Tr2A_W10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III.P7S_WG.o, I.P7S_WK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Posiada umiejętności doboru odpowiedniego materiału eksplatacyjnego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2 kolokwia w formie testu (kilkanaście pytań zamkniętych), albo sprawdzianu (2-3 pytania otwarte). Wymagane jest udzielenie odpowiedzi na poziomie co najmniej 51%.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Tr2A_U01, Tr2A_U10, Tr2A_U18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III.P7S_UW.2.o, III.P7S_UW.4.o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2024-05-19T00:37:27+02:00</dcterms:created>
  <dcterms:modified xsi:type="dcterms:W3CDTF">2024-05-19T00:37:27+02:00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