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I</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konsultacje dotyczące rozwiązywania problemów projektowych – 15h,
2.	samodzielne rozwiązywanie zagadnień projektowych – 30h,
3.	przygotowanie do egzaminu i obecność na egzaminie – 25h
Razem nakład pracy studenta: 30h + 15h + 30h + 25h = 100h,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wykład – 30h,
2.	projekt – 15h
Razem: 30h + 15h = 45h,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projekt – 15h,
2.	samodzielne rozwiązywanie zagadnień projektowych – 30h
Razem: 15h + 30h = 45h, co odpowiada  1 punktowi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bioprocesowa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dotyczącą prowadzenia hodowli mikroorganizmów oraz prowadzenia reakcji enzymatycznych,
•	posiada wiedzę teoretyczną dotyczącą przygotowania pożywek, inoculum,
•	posiadać umiejętność bilansowania procesów biotechnologicznych (bilans masowy, energetyczny, równania kinetyczne),
•	posiada wiedzę teoretyczną dotyczącą doboru bioreaktora, powiększania skali, oczyszczania produktów fermentacji.
</w:t>
      </w:r>
    </w:p>
    <w:p>
      <w:pPr>
        <w:keepNext w:val="1"/>
        <w:spacing w:after="10"/>
      </w:pPr>
      <w:r>
        <w:rPr>
          <w:b/>
          <w:bCs/>
        </w:rPr>
        <w:t xml:space="preserve">Treści kształcenia: </w:t>
      </w:r>
    </w:p>
    <w:p>
      <w:pPr>
        <w:spacing w:before="20" w:after="190"/>
      </w:pPr>
      <w:r>
        <w:rPr/>
        <w:t xml:space="preserve">Celem wykładu jest przedstawienie podstawowych technik stosowanych w technologii biochemicznej.
Rozwój biotechnologii. Etapy rozwoju biotechnologii i ich charakte-rystyka. Procesy biotechnologiczne. Specyfika i podstawowe elementy procesu biotechnologicznego. Typowe schematy procesów biotechnologicznych. Podstawowe zagadnienia ekonomiki procesów technologicznych, zasady technologiczne.
Selekcja, doskonalenie szczepów przemysłowych. Główne grupy mikroorganizmów o znaczeniu przemysłowym. Kryteria i metody selekcji szczepów. Metody zwiększania produkcyjności szczepów. Inżynieria metabolizmu.
Przechowywanie szczepów przemysłowych. Przygotowywanie inokulum. Schematy przygotowywania inokulum dla hodowli wgłębnych. Inokulum dla hodowli w podłożach stałych.
Media hodowlane. Potrzeby pokarmowe mikroorganizmów. Charakterystyka typowych składników mediów hodowlanych. Sterylizacja pożywek. Praca w warunkach jałowych.
Bilansowanie procesów biotechnologicznych. Masowy bilans elementarny. Bilans energetyczny. Ograniczenia termodynamiczne. Kinetyka wzrostu drobnoustrojów. Niestrukturalne modele wzrostu. Strukturalne modele wzrostu. Statystyczne modele populacji drobnoustrojów. Hodowle mikroorganizmów. Hodowle okresowe. Hodowle okresowe z ciągłym dozowaniem pożywki. Hodowle ciągłe. Unieruchomianie komórek i enzymów. Hodowle w podłożach stałych. Bioreaktory. Klasyfikacja bioreaktorów. Typowe rozwiązania konstrukcyjne. 
Wydzielanie i oczyszczanie produktów procesów biochemicznych. Typowe i specyficzne techniki wydzielania i oczyszczania produktów.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K.W. Szewczyk, Technologia biochemiczna, Oficyna Wydawnicza PW 1997.
2.	K.W. Szewczyk, Bilansowanie i kinetyka procesów biochemicznych, Oficyna Wydawnicza PW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inżynierii bioprocesowej, aparatury procesowej w tym bioreaktorów</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podstawową wiedzę z zakresu enzymologii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proste metody obliczeniowe i statystyczne, eksperymentalne i analityczne do formułowania i rozwiązywania problemów w zakresie biotechnologii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K_U11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posługiwać się podstawowymi technikami informacyjno-komunikacyjnymi, w tym programami komputerowymi wspomagającymi realizację zadań inżynierskich z zakresu biotechnologii</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mając świadomość konieczności stałego pogłębiania i aktualizowania wiedzy.</w:t>
      </w:r>
    </w:p>
    <w:p>
      <w:pPr>
        <w:spacing w:before="60"/>
      </w:pPr>
      <w:r>
        <w:rPr/>
        <w:t xml:space="preserve">Weryfikacja: </w:t>
      </w:r>
    </w:p>
    <w:p>
      <w:pPr>
        <w:spacing w:before="20" w:after="190"/>
      </w:pPr>
      <w:r>
        <w:rPr/>
        <w:t xml:space="preserve">egzamin wykonanie i zaliczenie projektu</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2024-05-18T09:40:22+02:00</dcterms:created>
  <dcterms:modified xsi:type="dcterms:W3CDTF">2024-05-18T09:40:22+02:00</dcterms:modified>
</cp:coreProperties>
</file>

<file path=docProps/custom.xml><?xml version="1.0" encoding="utf-8"?>
<Properties xmlns="http://schemas.openxmlformats.org/officeDocument/2006/custom-properties" xmlns:vt="http://schemas.openxmlformats.org/officeDocument/2006/docPropsVTypes"/>
</file>