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Characterization of Biomaterials (Biocompatibility) </w:t>
      </w:r>
    </w:p>
    <w:p>
      <w:pPr>
        <w:keepNext w:val="1"/>
        <w:spacing w:after="10"/>
      </w:pPr>
      <w:r>
        <w:rPr>
          <w:b/>
          <w:bCs/>
        </w:rPr>
        <w:t xml:space="preserve">Koordynator przedmiotu: </w:t>
      </w:r>
    </w:p>
    <w:p>
      <w:pPr>
        <w:spacing w:before="20" w:after="190"/>
      </w:pPr>
      <w:r>
        <w:rPr/>
        <w:t xml:space="preserve">prof. dr hab. inż. Gabriel Rokicki,  dr inż. Paweł Parzuchowski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ze wskazaną literaturą – 30h
3.   przygotowanie i wygłoszenie prezentacji – 30h
4.	przygotowanie do egzaminu i obecność na egzaminie – 30h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+ 30h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goal of the course is to provide students with the knowledge of biomedical materials and their properties (physical properties, surface properties, biocompatibility and biodegradability).
The lecture covers three main groups of biomedical materials: metals and their alloys, ceramics and their composites and polymers, co-polymers and their composites. The main areas of application and requirements for biomaterials will be given. 
).
</w:t>
      </w:r>
    </w:p>
    <w:p>
      <w:pPr>
        <w:keepNext w:val="1"/>
        <w:spacing w:after="10"/>
      </w:pPr>
      <w:r>
        <w:rPr>
          <w:b/>
          <w:bCs/>
        </w:rPr>
        <w:t xml:space="preserve">Treści kształcenia: </w:t>
      </w:r>
    </w:p>
    <w:p>
      <w:pPr>
        <w:spacing w:before="20" w:after="190"/>
      </w:pPr>
      <w:r>
        <w:rPr/>
        <w:t xml:space="preserve">The lecture covers three main groups of biomedical materials: metals and their alloys, ceramics and their composites and polymers, co-polymers and their composites. The main areas of application and requirements for biomaterials will be given.
</w:t>
      </w:r>
    </w:p>
    <w:p>
      <w:pPr>
        <w:keepNext w:val="1"/>
        <w:spacing w:after="10"/>
      </w:pPr>
      <w:r>
        <w:rPr>
          <w:b/>
          <w:bCs/>
        </w:rPr>
        <w:t xml:space="preserve">Metody oceny: </w:t>
      </w:r>
    </w:p>
    <w:p>
      <w:pPr>
        <w:spacing w:before="20" w:after="190"/>
      </w:pPr>
      <w:r>
        <w:rPr/>
        <w:t xml:space="preserve">Written examination and presentation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Blicharski, Wstęp do inżynierii materiałowej, WNT, Warszawa 2003.
2.	R. Pampuch, Materiały ceramiczne, PWN, 1988.
3.	H. Saechtling, Tworzywa sztuczne – poradnik, WNT,1995.
4.	D. Żuchowska, Polimery konstrukcyjne, WNT, 2000.
5.	B. D. Ratner, A.S.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materiałów biomedycznych i najważniejsze obszary ich zastosowań.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właściwości mechanicznych i powierzchniowych materiałów biomedycznych, ich biozgodności oraz podatności na degradację w środowisku biologicznym.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oparciu o wiedzę ogólną wyjaśnia podstawowe zjawiska związane z istotnymi procesami zachodzącymi w materiale podczas kontaktu z organizmem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w języku polskim dotyczącą szczegółowych zagadnień z zakresu studiowanego materiału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2026-02-10T02:03:56+01:00</dcterms:created>
  <dcterms:modified xsi:type="dcterms:W3CDTF">2026-02-10T02:03:56+01:00</dcterms:modified>
</cp:coreProperties>
</file>

<file path=docProps/custom.xml><?xml version="1.0" encoding="utf-8"?>
<Properties xmlns="http://schemas.openxmlformats.org/officeDocument/2006/custom-properties" xmlns:vt="http://schemas.openxmlformats.org/officeDocument/2006/docPropsVTypes"/>
</file>