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nieorganiczna związków beztlenowych </w:t>
      </w:r>
    </w:p>
    <w:p>
      <w:pPr>
        <w:keepNext w:val="1"/>
        <w:spacing w:after="10"/>
      </w:pPr>
      <w:r>
        <w:rPr>
          <w:b/>
          <w:bCs/>
        </w:rPr>
        <w:t xml:space="preserve">Koordynator przedmiotu: </w:t>
      </w:r>
    </w:p>
    <w:p>
      <w:pPr>
        <w:spacing w:before="20" w:after="190"/>
      </w:pPr>
      <w:r>
        <w:rPr/>
        <w:t xml:space="preserve">prof. dr hab. inż. Sławomir Podsiadło</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	Obliczenie punktów ECTS dla przedmiotu / modułu
1.	godziny kontaktowe 15h, w tym:
a)	obecność na zajęciach 15 h,
2.	zapoznanie się z literaturą 10 h
3. 	przygotowanie się do egzaminu i obecność na egzaminie - 10h
Razem nakład pracy studenta: 15h+10+10h=35 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15 h,
Razem: 15 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 zna podstawowe metody syntezy oraz charakteryzacji związków beztlenowych
- posiada umiejętność wstępnego zaprojektowania drogi otrzymywania nowego materiału do zastosowania w nowych obszarach technologii</w:t>
      </w:r>
    </w:p>
    <w:p>
      <w:pPr>
        <w:keepNext w:val="1"/>
        <w:spacing w:after="10"/>
      </w:pPr>
      <w:r>
        <w:rPr>
          <w:b/>
          <w:bCs/>
        </w:rPr>
        <w:t xml:space="preserve">Treści kształcenia: </w:t>
      </w:r>
    </w:p>
    <w:p>
      <w:pPr>
        <w:spacing w:before="20" w:after="190"/>
      </w:pPr>
      <w:r>
        <w:rPr/>
        <w:t xml:space="preserve">Celem wykładu jest zapoznanie studentów ze strukturami, właściwościami oraz metodami otrzymywania nieorganicznych związków nie zawierających tlenu. Przedstawione zostaną metody klasyfikacji, wytwarzania oraz badania właściwości fluorków, azotków, siarczków, selenków czy tellurków wybranych metali, a więc substancji stosowanych w optoelektronice, spintronice i fotowoltaice. Szczególny nacisk zostanie położony na prezentację możliwości świadomego wyboru nowych materiałów do zastosowań w nowych obszarach technologii.</w:t>
      </w:r>
    </w:p>
    <w:p>
      <w:pPr>
        <w:keepNext w:val="1"/>
        <w:spacing w:after="10"/>
      </w:pPr>
      <w:r>
        <w:rPr>
          <w:b/>
          <w:bCs/>
        </w:rPr>
        <w:t xml:space="preserve">Metody oceny: </w:t>
      </w:r>
    </w:p>
    <w:p>
      <w:pPr>
        <w:spacing w:before="20" w:after="190"/>
      </w:pPr>
      <w:r>
        <w:rPr/>
        <w:t xml:space="preserve">Podstawą zaliczenia jest pisemne kolokwium na zakończenie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Przedmioty na których bazuje dany przedmiot (prerekwizyty):
Chemia nieorganiczna (CH.TIK201); Chemia ogólna i nieorganiczna (CH.BIK102)</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2024-05-19T06:04:11+02:00</dcterms:created>
  <dcterms:modified xsi:type="dcterms:W3CDTF">2024-05-19T06:04:11+02:00</dcterms:modified>
</cp:coreProperties>
</file>

<file path=docProps/custom.xml><?xml version="1.0" encoding="utf-8"?>
<Properties xmlns="http://schemas.openxmlformats.org/officeDocument/2006/custom-properties" xmlns:vt="http://schemas.openxmlformats.org/officeDocument/2006/docPropsVTypes"/>
</file>