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W.Ziemkowska,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h, w tym:
a)	obecność na laboratorium 75 h,
2.	wyszukanie i zapoznanie się z literaturą 25 h
3.	opracowanie otrzymanych wyników w formie pisemnego sprawozdania 15 h
Razem nakład pracy studenta: 75h+25h+15h=115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75 h,
Razem: 75 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laboratorium 75 h,
Razem: 75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laboratorium jest zapoznanie studentów z chemicznymi i fizykochemicznymi podstawami procesów otrzymywania nanostruktur i nanomateriałów oraz praktyczne przygotowanie studentów do projektowania procesów i operacji oraz doskonalenie technologii. Na laboratorium składa się 12 ćwiczeń, każde obejmuje dwa dni zajęciowe po 5 godzin.</w:t>
      </w:r>
    </w:p>
    <w:p>
      <w:pPr>
        <w:keepNext w:val="1"/>
        <w:spacing w:after="10"/>
      </w:pPr>
      <w:r>
        <w:rPr>
          <w:b/>
          <w:bCs/>
        </w:rPr>
        <w:t xml:space="preserve">Treści kształcenia: </w:t>
      </w:r>
    </w:p>
    <w:p>
      <w:pPr>
        <w:spacing w:before="20" w:after="190"/>
      </w:pPr>
      <w:r>
        <w:rPr/>
        <w:t xml:space="preserve">Wykaz ćwiczeń:
1. Otrzymywanie koloidalnych nanokryształów CdSe (prowadzący dr inż. Piotr Bujak).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2. Charakterystyka spektroskopowa i elektrochemiczna małocząsteczkowych i wielkocząsteczkowych półprzewodników organicznych (prowadzący dr inż. Piotr Bujak). Celem laboratorium jest zapoznanie studentów z metodami eksperymentalnymi określenia podstawowych parametrów małocząsteczkowych i wielkocząsteczkowych półprzewodników organicznych. Na zajęciach studenci poznają metody wyznaczania optycznej przerwy energetycznych, potencjału jonizacji, powinowactwa elektronowego oraz elektrochemicznej przerwy energetycznej. Skupiając się przede wszystkim na tych parametrach w trakcie zajęć zostaną omówione różne przykłady organicznych półprzewodników oraz możliwości zastosowania tego typu materiałów do otrzymywania różnych urządzeń elektronicznych, tranzystorów polowych, ogniw fotowoltaicznych oraz organicznych diod emitujących światło. W części praktycznej zajęć studenci zarejestrują widma UV oraz przeprowadzą podstawowe badania elektrochemiczne polegające na zarejestrowaniu woltamperogramów dla próbek modelowych organicznych półprzewodników. Na podstawie przeprowadzonych pomiarów studenci określą optyczną przerwę energetyczną, potencjał jonizacji, powinowactwo elektronowe i elektrochemiczną przerwę energetycznych organicznych materiałów.
3. Koloidy (prowadzący dr hab. inż. Kamil Wojciechowski, prof. PW). Celem laboratorium jest zapoznanie studentów z praktycznymi aspektami chemii koloidów, w szczególności metod ich charakteryzacji i stabilizowania. W trakcie zajęć wykonane zostaną pomiary rozkładu wielkości cząstek i potencjału elektrokinetycznego dla wybranych układów koloidalnych, np. dyspersji polimerowych lub emulsji o różnym stopniu homogeniczności i sposobie stabilizacji układu koloidalnego.
4. Organiczne materiały porowate typu COF (prowadzący prof. dr hab. inż. Sergiusz Luliński). Celem laboratorium jest zapoznanie studentów z syntezą organicznych materiałów porowatych typu COF (Covalent Organic Frameworks). W trakcie zajęć wykonane zostaną badania właściwości sorpcyjnych wybranego materiału poprzez wyznaczenie izotermy adsorpcji wybranego gazu, np. N2 lub CO2.
5. Synteza ceramicznych nanocząstek metodą zol-żel (prowadzący dr hab. inż. Wanda Ziemkowska, prof. PW, dr inż. Paulina Wiecińska).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prasowanie i spiekanie nanoproszków oraz pomiary twardości spieków na twardościomierzu Digital Vickers Hardness Tester HVS-30T oraz mikroskopie świetlnym Nikon Eclipse LV15ON.
6. Synteza i charakterystyka kropek kwantowych ZnO (prowadzący dr inż. Karolina Zelga/mgr inż. Michał Terlecki). Celem ćwiczenia jest zapoznanie studentów z podstawowymi metodami syntezy i charakterystyki koloidalnych nanocząstek półprzewodnikowych. W ramach ćwiczenia studenci będą mieli za zadanie otrzymanie i scharakteryzowanie kropek kwantowych ZnO wykorzystując dwie metody syntezy: z prekursora metaloorganicznego i zol-żel. Otrzymane nanomateriały zostaną scharakteryzowane za pomocą proszkowej dyfraktometrii rentgenowskiej (PXRD), dynamicznego rozpraszania światła (DLS) i spektroskopii UV/Vis. Analiza uzyskanych wyników pozwoli na porównanie nanomateriałów otrzymanych za pomocą różnych metod syntezy oraz pozwoli na lepsze zrozumienie wykorzystanych technik analitycznych.
7. Nanostrukturalne proszki metaliczne (prowadzący dr hab. inż. Dariusz Oleszak, dr inż. Bartosz Michalski).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wypraski z obu rodzajów proszku i mierzą twardość (wpływ nanostruktury na właściwości mechaniczne).
8. Nanokrystaliczne stopy miękkie magnetycznie (prowadzący dr hab. inż. Jarosław Ferenc). Celem ćwiczenia jest zapoznanie studentów z metodą wytwarzania stopów o strukturze nanokrystaliczno-amorficznej przez częściową krystalizację szkieł metalicznych na bazie żelaza, oraz z technikami badań struktury i właściwości (w szczególności magnetycznych) tych stopów. W ramach ćwiczenia studenci wykonują obróbkę cieplną amorficznych taśm, badania kalorymetryczne taśm wyjściowych i po obróbce cieplnej, badania dyfrakcyjne taśm po obróbce cieplnej oraz badania wybranych właściwości magnetycznych. Na podstawie analizy wyników badań określają przebieg procesu krystalizacji, strukturę, wielkość ziaren i ich wpływ na właściwości magnetyczne.
9. Lakiernicze powłoki nanokompozytowe charakteryzujące się walorami samosterylizującymi
Prowadzący: Prof. dr hab. inż. Andrzej Olszyna, dr inż. Agnieszka Jastrzębska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W pierwszej części zajęć (5 h) studenci samodzielnie przeprowadzą syntezę biobójczych nanocząstek kompozytowych uproszczoną metodą zol-żel. Nanocząstki zostaną następnie zhomogenizowane w rozpuszczalniku a tak otrzymany układ nanokoloidalny zostanie scharakteryzowany pod kątem stabilności i wielkości cząstek. W drugiej części zajęć (5 h) przygotowane nanokoloidy zostaną wymieszane z poligraficznym lakierem dyspersyjnym. Powłoki lakiernicze będą nanoszone przez studentów z wykorzystaniem aplikatorów pozwalających na uzyskanie określonej grubości powłoki. Zostaną ponadto omówione parametry procesu wpływające na jakość powłok lakierniczych oraz właściwości biobójcze. W celach porównawczych studenci osadzą również powłoki referencyjne tj. bez dodatku bioaktywnych nanocząstek. Tak wytworzone powłoki studenci poddadzą badaniom mikrobiologicznym z wykorzystaniem prostych testów półilościowych oraz analizie walorów użytkowych. Na podstawie przeprowadzonych badań studenci przygotują raport z przeprowadzonego ćwiczenia.
10. Otrzymywanie zredukowanego tlenku grafenu
Prowadzący: dr inż. Marta Mazurkiewicz-Pawlicka, dr Artur Małolepszy
Celem ćwiczenia jest zapoznanie studentów z metodami otrzymywania zredukowanego tlenku grafenu. W ramach ćwiczenia studenci przeprowadzą szereg reakcji prowadzących do uzyskania nanomateriału węglowego o różnej zawartości tlenowych grup funkcyjnych. Uzyskane materiały zostaną poddane analizie fizykochemicznej w celu określenia ilościowej zawartości tlenowych grup funkcyjnych. Analiza uzyskanych wyników pozwoli na określenie wpływu warunków procesowych na proces redukcji tlenku grafenu.
Na podstawie przeprowadzonych badań studenci przygotują raport z przeprowadzonego ćwiczenia.
11. Wytwarzanie kompozytów polimerowych
Prowadzący: dr inż. Marta Mazurkiewicz-Pawlicka, dr Artur Małolepszy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FT-IR.Na podstawie przeprowadzonych badań studenci przygotują raport z przeprowadzonego ćwiczenia.
12. Badanie usuwania jonów metali ciężkich przy użyciu hydrożeli zawierających tlenek grafenu
Prowadzący: dr inż. Marta Mazurkiewicz-Pawlicka, dr Artur Małolepszy
Celem laboratorium jest zapoznanie studentów z metodami otrzymywania hydrożeli, ich modyfikacji przy użyciu tlenku grafenu i badanie zdolności usuwania jonów metali ciężkich z wody. W ramach ćwiczenia studenci będą mieli za zadanie przygotowanie hydrożeli z dodatkiem tlenku grafenu i ocenę ich zdolności usuwania jonów metali ciężkich z wody. Stężenie jonów określone będzie przy użyciu spektroskopii fluorescencji rentgenowskiej (XRF), na podstawie czego wyznaczona będzie kinetyka sorpcji jonów metali ciężkich.
Na podstawie przeprowadzonych badań studenci przygotują raport z przeprowadzonego ćwiczenia.</w:t>
      </w:r>
    </w:p>
    <w:p>
      <w:pPr>
        <w:keepNext w:val="1"/>
        <w:spacing w:after="10"/>
      </w:pPr>
      <w:r>
        <w:rPr>
          <w:b/>
          <w:bCs/>
        </w:rPr>
        <w:t xml:space="preserve">Metody oceny: </w:t>
      </w:r>
    </w:p>
    <w:p>
      <w:pPr>
        <w:spacing w:before="20" w:after="190"/>
      </w:pPr>
      <w:r>
        <w:rPr/>
        <w:t xml:space="preserve">Zaliczenie sześciu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2026-02-08T17:48:46+01:00</dcterms:created>
  <dcterms:modified xsi:type="dcterms:W3CDTF">2026-02-08T17:48:46+01:00</dcterms:modified>
</cp:coreProperties>
</file>

<file path=docProps/custom.xml><?xml version="1.0" encoding="utf-8"?>
<Properties xmlns="http://schemas.openxmlformats.org/officeDocument/2006/custom-properties" xmlns:vt="http://schemas.openxmlformats.org/officeDocument/2006/docPropsVTypes"/>
</file>