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badań materiałów/ Advanced Methods of Materials Testing </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ZMBM</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(30 godzin) zawierają specjalistyczną wiedzę na poziomie zaawansowanym, co wymaga pracy własnej około 2 godziny tygodniowo na jej przyswojenie i utrwalenie. Razem 50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ECTS=Wykład 30 godzin, konsultacje z zakresu zrozumienia zaawansowanych metod badawczych, przeprowadzenie egzaminu i sprawdzenie prac egzaminacyjnych.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oraz równolegle prowadzony wykład z Krystalografii Stosowanej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w:t>
      </w:r>
    </w:p>
    <w:p>
      <w:pPr>
        <w:keepNext w:val="1"/>
        <w:spacing w:after="10"/>
      </w:pPr>
      <w:r>
        <w:rPr>
          <w:b/>
          <w:bCs/>
        </w:rPr>
        <w:t xml:space="preserve">Treści kształcenia: </w:t>
      </w:r>
    </w:p>
    <w:p>
      <w:pPr>
        <w:spacing w:before="20" w:after="190"/>
      </w:pPr>
      <w:r>
        <w:rPr/>
        <w:t xml:space="preserve">Własności materiałów w skali nano-, mikro- i makro-metrycznej. Zaawansowane metody mikroskopowe, dyfrakcyjne, cieplne i spektroskopowe badania materiałów. Porównanie możliwości mikroskopii optycznej, skaningowej i transmisyjnej mikroskopii elektronowej do wybranych zastosowań. Zaawansowane metody badania własności mechanicznych,optycznych, elektrycznych i magnetycznych. Badania strukturalne materiałów nanokrystalicznych. Metody badania powierzchni. Mikroskop sił atomowych, skaningowy mikroskop tunelowy. Zaawansowane techniki dyfrakcji promieni rentgenowskich, dyfrakcji elektronów i neutronów.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Wysokorozdzielcza mikroskopia elektronowa. Metoda zbieżnej wiązki elektronów.</w:t>
      </w:r>
    </w:p>
    <w:p>
      <w:pPr>
        <w:keepNext w:val="1"/>
        <w:spacing w:after="10"/>
      </w:pPr>
      <w:r>
        <w:rPr>
          <w:b/>
          <w:bCs/>
        </w:rPr>
        <w:t xml:space="preserve">Metody oceny: </w:t>
      </w:r>
    </w:p>
    <w:p>
      <w:pPr>
        <w:spacing w:before="20" w:after="190"/>
      </w:pPr>
      <w:r>
        <w:rPr/>
        <w:t xml:space="preserve">Egzamin pisemny w sesji (2-godzinny)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Krystalografia, PWN, Warszawa 2007. 
3. Z. Bojarski, H. Habla, M. Surowiec, K. Stróż, Krystalografia, PWN, Warszawa 2014. 
4. L.A. Dobrzański, E. Hajduczek, Mikroskopia świetlna i elektronowa, PWN, Warszawa 1987. 
5. Z. Bojarski, E. Łągiewka, Rentgenowska analiza strukturalna, PWN, Warszawa 1988.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Wykłady ilustrowane autorskimi wynikami badań z wykorzystaniem analizy krystalograficznej.</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zaawansowaną wiedzę na temat strukturalnych metod badania materiałów, dyfrakcji rentgenowskiej i transmisyjnej mikroskopii elektronowej z wykorzystaniem analizy krystalograficznej</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charakterystyki kierunkowe: </w:t>
      </w:r>
      <w:r>
        <w:rPr/>
        <w:t xml:space="preserve">IM2_W08, IM2_W05, IM2_W06</w:t>
      </w:r>
    </w:p>
    <w:p>
      <w:pPr>
        <w:spacing w:before="20" w:after="190"/>
      </w:pPr>
      <w:r>
        <w:rPr>
          <w:b/>
          <w:bCs/>
        </w:rPr>
        <w:t xml:space="preserve">Powiązane charakterystyki obszarowe: </w:t>
      </w:r>
      <w:r>
        <w:rPr/>
        <w:t xml:space="preserve">III.P7S_WG.o, 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Na podstawie wiedzy nabytej w trakcie wykładu oraz przeprowadzonej analizy fachowej literatury student potrafi dobrać odpowiednią metodę do charakterystyki różnych typów materiałów i przeprowadzić charakterystykę strukturalną na poziomie zaawansowanym w oparciu o najnowsze metodyki</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charakterystyki kierunkowe: </w:t>
      </w:r>
      <w:r>
        <w:rPr/>
        <w:t xml:space="preserve">IM2_U01, IM2_U05, IM2_U08, IM2_U11, IM2_U13, IM2_U18, IM2_U19, IM2_U20</w:t>
      </w:r>
    </w:p>
    <w:p>
      <w:pPr>
        <w:spacing w:before="20" w:after="190"/>
      </w:pPr>
      <w:r>
        <w:rPr>
          <w:b/>
          <w:bCs/>
        </w:rPr>
        <w:t xml:space="preserve">Powiązane charakterystyki obszarowe: </w:t>
      </w:r>
      <w:r>
        <w:rPr/>
        <w:t xml:space="preserve">I.P7S_UW, I.P7S_UU, III.P7S_UW.1.o, III.P7S_UW.4.o, III.P7S_UW.2.o, III.P7S_UW.3.o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zainspirować innych do większego zaangażowania w zdobywaniu wiedzy.Rozumie potrzebę uczenia się przez całe życie, problem szybkiej dezaktualizacji wiedzy. Rozumie problemy związane z wykonywaniem swojego zawodu, potrafi wyznaczyć sobie priorytety w realizacji postawionego celu. Ma świadomość roli nowoczesnych metod badań materiałów w aspekcie wyjaśniania zachodzących zjawisk, szukania nowych rozwiązań dotyczących tworzenia nowoczesnych materiałów. Ma świadomość konieczności popularyzowania wśród społeczeństwa w sposób zrozumiały wiedzy nt. osiągnięć techniki oraz potrzeby prowadzenia dialogu na temat prowadzonych prac z środowiskiem zawodowym, z zachowaniem zasad ochrony własności intelektualnej.</w:t>
      </w:r>
    </w:p>
    <w:p>
      <w:pPr>
        <w:spacing w:before="60"/>
      </w:pPr>
      <w:r>
        <w:rPr/>
        <w:t xml:space="preserve">Weryfikacja: </w:t>
      </w:r>
    </w:p>
    <w:p>
      <w:pPr>
        <w:spacing w:before="20" w:after="190"/>
      </w:pPr>
      <w:r>
        <w:rPr/>
        <w:t xml:space="preserve">Aktywność na wykładach, poruszanie intrygujących problemów oraz propagowanie nowych źródeł informacji.</w:t>
      </w:r>
    </w:p>
    <w:p>
      <w:pPr>
        <w:spacing w:before="20" w:after="190"/>
      </w:pPr>
      <w:r>
        <w:rPr>
          <w:b/>
          <w:bCs/>
        </w:rPr>
        <w:t xml:space="preserve">Powiązane charakterystyki kierunkowe: </w:t>
      </w:r>
      <w:r>
        <w:rPr/>
        <w:t xml:space="preserve">IM2_K01, IM2_K03, IM2_K04, IM2_K05, IM2_K07</w:t>
      </w:r>
    </w:p>
    <w:p>
      <w:pPr>
        <w:spacing w:before="20" w:after="190"/>
      </w:pPr>
      <w:r>
        <w:rPr>
          <w:b/>
          <w:bCs/>
        </w:rPr>
        <w:t xml:space="preserve">Powiązane charakterystyki obszarowe: </w:t>
      </w:r>
      <w:r>
        <w:rPr/>
        <w:t xml:space="preserve">I.P7S_KK,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2026-07-27T12:33:52+02:00</dcterms:created>
  <dcterms:modified xsi:type="dcterms:W3CDTF">2026-07-27T12:33:52+02:00</dcterms:modified>
</cp:coreProperties>
</file>

<file path=docProps/custom.xml><?xml version="1.0" encoding="utf-8"?>
<Properties xmlns="http://schemas.openxmlformats.org/officeDocument/2006/custom-properties" xmlns:vt="http://schemas.openxmlformats.org/officeDocument/2006/docPropsVTypes"/>
</file>