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1120-MD000-LSP-0352</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0 h
	c) obecność na laboratoriach – 30 h
	d) konsultacje – 5 h
2. praca własna studenta – 40 h; w tym
	a) przygotowanie do laboratoriów  i zadań  praktycznych – 30 h
	b) zapoznanie się z literaturą – 10 h
Razem 105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0 h
c) obecność na laboratoriach – 30 h
d)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rozwiązywanie do laboratoriów i zadań praktycznych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eksploracji danych, Statystyka Matematyczna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i teoretyczne opanowanie przez studentów podstawowych metod i algorytmów uczenia maszynowego.</w:t>
      </w:r>
    </w:p>
    <w:p>
      <w:pPr>
        <w:keepNext w:val="1"/>
        <w:spacing w:after="10"/>
      </w:pPr>
      <w:r>
        <w:rPr>
          <w:b/>
          <w:bCs/>
        </w:rPr>
        <w:t xml:space="preserve">Treści kształcenia: </w:t>
      </w:r>
    </w:p>
    <w:p>
      <w:pPr>
        <w:spacing w:before="20" w:after="190"/>
      </w:pPr>
      <w:r>
        <w:rPr/>
        <w:t xml:space="preserve">1. Zadanie klasyfikacji. Dokładność / błąd klasyfikacji. Zbiór uczący i testowy, kroswalidacja.
2. Krzywe ROC.
3. Regresja logistyczna.
4. Drzewa decyzyjne.
5. Komitety klasyfikatorów: bagging, lasy losowe.
6. Komitety klasyfikatorów: AdaBoost, gradient boosting.
7. Maszyny wektorów podpierających.
8. Metody jądrowe.
9. Inne metody klasyfikacji: naiwny klasyfikator bayesowski, metoda najbliższych sąsiadów.
10. Sieci neuronowe 1.
11. Sieci neuronowe 2.
12. Analiza skupień: metoda k-średnich, metody hierarchiczne.
13. Analiza skupień: affinity propagation.
14. Podstawy teorii uczenia: model PAC, skończone przestrzenie hipotez.
15. Podstawy teorii uczenia: wymiar VC.</w:t>
      </w:r>
    </w:p>
    <w:p>
      <w:pPr>
        <w:keepNext w:val="1"/>
        <w:spacing w:after="10"/>
      </w:pPr>
      <w:r>
        <w:rPr>
          <w:b/>
          <w:bCs/>
        </w:rPr>
        <w:t xml:space="preserve">Metody oceny: </w:t>
      </w:r>
    </w:p>
    <w:p>
      <w:pPr>
        <w:spacing w:before="20" w:after="190"/>
      </w:pPr>
      <w:r>
        <w:rPr/>
        <w:t xml:space="preserve">Praca na laboratoriach: 30%, praktyczne zadania dotyczące uczenia maszynowego 70 %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Christopher Bishop, Pattern Recognition and Machine Learning
2.	materiały z wykładów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WUM_W01: </w:t>
      </w:r>
    </w:p>
    <w:p>
      <w:pPr/>
      <w:r>
        <w:rPr/>
        <w:t xml:space="preserve">Absolwent zna współczesne biblioteki służące do uczenia maszynowego, przede wszystkim pakiety scikit-learn oraz R</w:t>
      </w:r>
    </w:p>
    <w:p>
      <w:pPr>
        <w:spacing w:before="60"/>
      </w:pPr>
      <w:r>
        <w:rPr/>
        <w:t xml:space="preserve">Weryfikacja: </w:t>
      </w:r>
    </w:p>
    <w:p>
      <w:pPr>
        <w:spacing w:before="20" w:after="190"/>
      </w:pPr>
      <w:r>
        <w:rPr/>
        <w:t xml:space="preserve">Praca na laboratoriach</w:t>
      </w:r>
    </w:p>
    <w:p>
      <w:pPr>
        <w:spacing w:before="20" w:after="190"/>
      </w:pPr>
      <w:r>
        <w:rPr>
          <w:b/>
          <w:bCs/>
        </w:rPr>
        <w:t xml:space="preserve">Powiązane charakterystyki kierunkowe: </w:t>
      </w:r>
      <w:r>
        <w:rPr/>
        <w:t xml:space="preserve">MAD1_W14</w:t>
      </w:r>
    </w:p>
    <w:p>
      <w:pPr>
        <w:spacing w:before="20" w:after="190"/>
      </w:pPr>
      <w:r>
        <w:rPr>
          <w:b/>
          <w:bCs/>
        </w:rPr>
        <w:t xml:space="preserve">Powiązane charakterystyki obszarowe: </w:t>
      </w:r>
      <w:r>
        <w:rPr/>
        <w:t xml:space="preserve">I.P6S_WG, I.P6S_WK, II.X.P6S_WG.2</w:t>
      </w:r>
    </w:p>
    <w:p>
      <w:pPr>
        <w:keepNext w:val="1"/>
        <w:spacing w:after="10"/>
      </w:pPr>
      <w:r>
        <w:rPr>
          <w:b/>
          <w:bCs/>
        </w:rPr>
        <w:t xml:space="preserve">Charakterystyka WUM_W02: </w:t>
      </w:r>
    </w:p>
    <w:p>
      <w:pPr/>
      <w:r>
        <w:rPr/>
        <w:t xml:space="preserve">Absolwent zna podstawowe metody uczenia maszynowego takie jak drzewa decyzyjne, komitety, regresję. Zna pojęcia przeuczenia klasi generalizacji. Zna miary jakości modelu takie jak krzywa ROC. Rozumie pojęcie analizy skupień. Zna podstawy teorii uczenia maszynowego.</w:t>
      </w:r>
    </w:p>
    <w:p>
      <w:pPr>
        <w:spacing w:before="60"/>
      </w:pPr>
      <w:r>
        <w:rPr/>
        <w:t xml:space="preserve">Weryfikacja: </w:t>
      </w:r>
    </w:p>
    <w:p>
      <w:pPr>
        <w:spacing w:before="20" w:after="190"/>
      </w:pPr>
      <w:r>
        <w:rPr/>
        <w:t xml:space="preserve">Ćwiczenia wykonywane na laboratoriach, zadania praktyczne</w:t>
      </w:r>
    </w:p>
    <w:p>
      <w:pPr>
        <w:spacing w:before="20" w:after="190"/>
      </w:pPr>
      <w:r>
        <w:rPr>
          <w:b/>
          <w:bCs/>
        </w:rPr>
        <w:t xml:space="preserve">Powiązane charakterystyki kierunkowe: </w:t>
      </w:r>
      <w:r>
        <w:rPr/>
        <w:t xml:space="preserve">MAD1_W21, MAD1_W17, MAD1_W18, MAD1_W19</w:t>
      </w:r>
    </w:p>
    <w:p>
      <w:pPr>
        <w:spacing w:before="20" w:after="190"/>
      </w:pPr>
      <w:r>
        <w:rPr>
          <w:b/>
          <w:bCs/>
        </w:rPr>
        <w:t xml:space="preserve">Powiązane charakterystyki obszarowe: </w:t>
      </w:r>
      <w:r>
        <w:rPr/>
        <w:t xml:space="preserve">I.P6S_WK, II.X.P6S_WG.1, II.X.P6S_WG.2, I.P6S_WG</w:t>
      </w:r>
    </w:p>
    <w:p>
      <w:pPr>
        <w:pStyle w:val="Heading3"/>
      </w:pPr>
      <w:bookmarkStart w:id="3" w:name="_Toc3"/>
      <w:r>
        <w:t>Profil ogólnoakademicki - umiejętności</w:t>
      </w:r>
      <w:bookmarkEnd w:id="3"/>
    </w:p>
    <w:p>
      <w:pPr>
        <w:keepNext w:val="1"/>
        <w:spacing w:after="10"/>
      </w:pPr>
      <w:r>
        <w:rPr>
          <w:b/>
          <w:bCs/>
        </w:rPr>
        <w:t xml:space="preserve">Charakterystyka WUM_U01: </w:t>
      </w:r>
    </w:p>
    <w:p>
      <w:pPr/>
      <w:r>
        <w:rPr/>
        <w:t xml:space="preserve">Absolwent umie zbudować model uczenia maszynowego przy użyciu wybranego pakietu. Umie poprawnie ocenić zdolność generalizacji modelu.  Umie modyfikować model tak by zwiększyć jego efektywność.</w:t>
      </w:r>
    </w:p>
    <w:p>
      <w:pPr>
        <w:spacing w:before="60"/>
      </w:pPr>
      <w:r>
        <w:rPr/>
        <w:t xml:space="preserve">Weryfikacja: </w:t>
      </w:r>
    </w:p>
    <w:p>
      <w:pPr>
        <w:spacing w:before="20" w:after="190"/>
      </w:pPr>
      <w:r>
        <w:rPr/>
        <w:t xml:space="preserve">Rozwiązania praktycznych zadań uczenia maszynowego</w:t>
      </w:r>
    </w:p>
    <w:p>
      <w:pPr>
        <w:spacing w:before="20" w:after="190"/>
      </w:pPr>
      <w:r>
        <w:rPr>
          <w:b/>
          <w:bCs/>
        </w:rPr>
        <w:t xml:space="preserve">Powiązane charakterystyki kierunkowe: </w:t>
      </w:r>
      <w:r>
        <w:rPr/>
        <w:t xml:space="preserve">MAD1_U11, MAD1_U13, MAD1_U15, MAD1_U18, MAD1_U19, MAD1_U20, MAD1_U21</w:t>
      </w:r>
    </w:p>
    <w:p>
      <w:pPr>
        <w:spacing w:before="20" w:after="190"/>
      </w:pPr>
      <w:r>
        <w:rPr>
          <w:b/>
          <w:bCs/>
        </w:rPr>
        <w:t xml:space="preserve">Powiązane charakterystyki obszarowe: </w:t>
      </w:r>
      <w:r>
        <w:rPr/>
        <w:t xml:space="preserve">I.P6S_UW, II.X.P6S_UW.2, I.P6S_UO, II.X.P6S_UW.1.o,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2024-05-02T22:45:49+02:00</dcterms:created>
  <dcterms:modified xsi:type="dcterms:W3CDTF">2024-05-02T22:45:49+02:00</dcterms:modified>
</cp:coreProperties>
</file>

<file path=docProps/custom.xml><?xml version="1.0" encoding="utf-8"?>
<Properties xmlns="http://schemas.openxmlformats.org/officeDocument/2006/custom-properties" xmlns:vt="http://schemas.openxmlformats.org/officeDocument/2006/docPropsVTypes"/>
</file>