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urządzeń sterowanych numerycznie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Dr inż. Joanna Porter-Sobieraj, Mgr inż. Piotr Pełka,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zajęć laboratoryjnych – 50 h
3. zapoznanie się z literaturą, przygotowanie do ćwiczeń – 10 h
4. konsultacje – 5 h
5. przygotowanie do egzaminu i obecność na egzaminie – 25 h
Razem nakład pracy studenta 180 h =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zajęć laboratoryjnych – 50 h
Razem: 110 h, co odpowiada 4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Analiza matematyczna,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projektowania systemów CAM, przeznaczonych do generowania trajektorii ruchu urządzeń sterowanych numerycznie, w szczególności z zaawansowanymi algorytmami modelowania ruchu brył sztywnych i prostych łańcuchów kinematycznych. W ramach przedmiotu studenci poznają metody i algorytmy projektowania i eksploatacji geometrycznych baz danych dla systemów opisu ruchu w przestrzeniach konfiguracji.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lokalny styku narzędzia i przedmiotu. Model 3C i 5C programowania frezarek sterowanych numerycznie. Projektowanie trajektorii we współrzędnych bryły sztywnej. Obliczanie trajektorii we współrzędnych wewnętrznych. Postprocesory. Programowanie robotów. Programowanie nadążne (follow-up). Algorytmy szukania drogi.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– zaliczenie na podstawie punktów przyznawanych za oddawane projekty programistyczne, implementowane na zajęciach i w domu. Ćwiczenia – zaliczenie na postawie punktów za kolokwia, prace domowe i aktywność. Zaliczenie laboratorium i ćwiczeń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K. Marciniak, Modelowanie obrabiarek sterowanych numerycznie.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przestrzeni konfiguracji łańcuchów brył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 tworzenia generatorów i algorytmów weryfikacji programów 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  : </w:t>
      </w:r>
    </w:p>
    <w:p>
      <w:pPr/>
      <w:r>
        <w:rPr/>
        <w:t xml:space="preserve">Potrafi przeanalizować wymagania w przedsięwzięciach związanych projektowaniem geometrycznych baz danych 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  : </w:t>
      </w:r>
    </w:p>
    <w:p>
      <w:pPr/>
      <w:r>
        <w:rPr/>
        <w:t xml:space="preserve">Potrafi zaprojektować i zaimplementować efektywne algorytmy szukania drogi w przestrzeni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I2_U11, I2_U13, I2CC_U03, I2CC_U07, I2_U02, I2_U03, 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zaplanować, przygotować i przeprowadzić eksperyment badawczy oraz w czytelny sposób zaprezentować jego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językiem angielskim w stopniu umożliwiającym bezproblemową komunikację w zakresie zagadnień programowania urządzeń sterowanych numerycznie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2024-05-19T01:46:09+02:00</dcterms:created>
  <dcterms:modified xsi:type="dcterms:W3CDTF">2024-05-19T01:46:09+02:00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