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Wyborski, doc.PW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obecność na egzaminie – 3 h
d) konsultacje – 5 h
2. praca własna studenta – 85 h; w tym
a) przygotowanie do ćwiczeń i do kolokwiów – 35 h
b) zapoznanie się z literaturą – 10X h
c) przygotowanie do egzaminu – 40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
Przygotowanie do części egzaminu aktuarialnego (Rozporządzenie Ministra Finansów z dnia 28 grudnia 2016 r. w sprawie egzaminu aktuarialnego blok – matematyka finansowa). Klasyczna teoria stóp procentowych: oprocentowanie proste, składane i ciągłe, dyskonto (1.1), ogólne modele przepływów finansowych i wycena wartości przepływów finansowych: rachunek rent, spłata
długu, analiza obligacji (1.2), struktura terminowa stóp procentowych (1.3)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Oprocentowanie i dyskontowanie: proste i składane, dyskonto handlowe; nominalna i efektywna stopa procentowa; oprocentowanie ciągłe, intensywność oprocentowania i dyskonta.
2. Renty zwykłe: renty pewne płatne w okresach zgodnych z okresem kapitalizacji odsetek; wartość obecna i zakumulowana renty wiecznej i terminowej płatnej z góry i z dołu; renty odroczone; wzory rekurencyjne dla rent; wyznaczanie nieznanego okresu płacenia rent.
3. Renty uogólnione: renty pewne płatne częściej i rzadziej niż kapitalizacja odsetek; renty o zmiennej wysokości płatności; renty z niestandardowe z nietypową ostatnią płatnością.
4. Ocena efektywności projektów inwestycyjnych: wartość bieżąca inwestycji (NPV); wewnętrzna (IRR), zewnętrzna (ERR) i zmodyfikowana (MIRR) stopa zwrotu; .
5. Różne metody spłaty długu; bieżąca wartość długu (metoda retrospektywna i prospektywna); wpływ prowizji na koszt kredytu.
6. Analiza obligacji: wycena obligacji o stałym oprocentowaniu; analiza stopy zwrotu do wykupu (yield to maturity); ryzyko inwestycji w obligacje; średni czas trwania (duration) i wypukłość (convexity); strategia uodpornienia portfela obligacji; dopasowywanie portfela obligacji do ciągu płatności; wartość obligacji między płatnościami kuponu (flat price, market price); obligacje z opcją call.
7. 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ćwiczeniach 10%
Kolokwium 30%
Egzamin pisemny 60%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Kellison S.G., The Theory of Interest. IRWIN 1991 (wyd. II)
2. Baryło M., Jakubowski J., Wartość pieniądza w czasie. Obliczenia w Excelu. Script, Warszawa 2010
3. Podgórska M., Klimkowska J., Matematyka finansowa. Wyd. PWN, Warszawa 2005 (dodruk 2013)
4. Jajuga K., Jajuga T., INWESTYCJE – Instrumenty finansowe, aktywa niefinansowe, ryzyko finansowe, inżynieria finansowa. PWN, Warszawa 2011 (wyd. III uaktualnione)
5. Jaworski P., Micał J., Modelowanie matematyczne w finansach i ubezpieczeniach. Poltext,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PMF_W01: </w:t>
      </w:r>
    </w:p>
    <w:p>
      <w:pPr/>
      <w:r>
        <w:rPr/>
        <w:t xml:space="preserve">Rozumie pojęcie oprocentowania i dyskontowania, nominalnej i efektywnej stopy procentowej oraz intensywności oprocentowania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PMF_W04: </w:t>
      </w:r>
    </w:p>
    <w:p>
      <w:pPr/>
      <w:r>
        <w:rPr/>
        <w:t xml:space="preserve">Zna podstawowe instrumenty finansowe i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PMF_U01: </w:t>
      </w:r>
    </w:p>
    <w:p>
      <w:pPr/>
      <w:r>
        <w:rPr/>
        <w:t xml:space="preserve">Potrafi dokonywać kapitalizacji i dyskontowania kapitału w czasie, porównywać propozycje oprocentowania lokat i pożyczek.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PMF_U03: </w:t>
      </w:r>
    </w:p>
    <w:p>
      <w:pPr/>
      <w:r>
        <w:rPr/>
        <w:t xml:space="preserve">Potrafi wycenić obligacje i bony skarbowe. Umie określić stopę zwrotu z inwestycji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M2MUF_U04, 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PMF_K01: </w:t>
      </w:r>
    </w:p>
    <w:p>
      <w:pPr/>
      <w:r>
        <w:rPr/>
        <w:t xml:space="preserve">Dostrzega społeczne aspekty inwestycji finansowych. Rozumie ryzyko związane z inwestycjami finansowymi i z zaciąganiem kredytów.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2026-03-23T19:57:14+01:00</dcterms:created>
  <dcterms:modified xsi:type="dcterms:W3CDTF">2026-03-23T19:57:14+01:00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