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laboratoriach – 30 h
c) obecność na egzaminie – 5 h
d) konsultacje – 5 h
2. praca własna studenta – 85 h; w tym
a) przygotowanie do laboratoriów – 35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35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I, Statystyka Matematyczna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modelowania i analizy zależności regresyjnych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Model regresji wielokrotnej, estymatory MNK, twierdzenie Gaussa-Markowa
2. Rozkład zmienności całkowitej, testy istotności
3. Diagnostyka modelu regresji liniowej
4. Ogólny test liniowy
5. Selekcja zmiennych w modelu regresji
6. Regularyzacja: estymatory ridge i Lasso
7. Metoda składowych głównych i regresja składowych PCR
8. Wielowymiarowy model regresji liniowej
9. Jednoczynnikowa analiza wariancji
10. Dwuczynnikowa analiza wariancji, analiza kowariancji
11. Problem wielokrotnego testowania w analizie wariancji, korekta Bonferroniego, metoda Tukeya i Scheffego
12. Model regresji nieliniowej
13. Nieparametryczne estymatory funkcji regresji
14. Model regresji logistycznej: estymacja, testowanie i diagnostyka.
Laboratorium:
Praktyczna realizacja tematów 1-14 omawianych na wykładzie w oparciu o system R w oparciu o rzeczywiste i symulowane zbiory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studentów kierunków przyrodniczych I technicznych, WNT 2000 
2. J. Faraway, Practical regression and ANOVA using R, Chapman 2002 
3. S. Sheather, Modern approach to regression with R, Springer2009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SAR_W04: </w:t>
      </w:r>
    </w:p>
    <w:p>
      <w:pPr/>
      <w:r>
        <w:rPr/>
        <w:t xml:space="preserve">Zna model parametryczny regresji nieliniowej oraz model nieparametryczny regresji. Zna konstrukcję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SAR_U01: </w:t>
      </w:r>
    </w:p>
    <w:p>
      <w:pPr/>
      <w:r>
        <w:rPr/>
        <w:t xml:space="preserve">SAR_W04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SAR_U02: </w:t>
      </w:r>
    </w:p>
    <w:p>
      <w:pPr/>
      <w:r>
        <w:rPr/>
        <w:t xml:space="preserve">Posiada praktyczną umiejętność przeprowadzenia selekcji zmiennych w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SAR_U03: </w:t>
      </w:r>
    </w:p>
    <w:p>
      <w:pPr/>
      <w:r>
        <w:rPr/>
        <w:t xml:space="preserve">Umie skonstruować estymatory regularyzowane w modelu liniowym. Umie przeprowadzić parametryczną i nieparametryczną estymację funkcji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M2SMAD_U04, M2SMAD_U03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SAR_U04: </w:t>
      </w:r>
    </w:p>
    <w:p>
      <w:pPr/>
      <w:r>
        <w:rPr/>
        <w:t xml:space="preserve">Potrafi przeprowadzić jednoczynnikową i dwuczynnikową analizę wariancji i zinterpretować jej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SAR_K01: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2024-05-19T19:54:48+02:00</dcterms:created>
  <dcterms:modified xsi:type="dcterms:W3CDTF">2024-05-19T19:54:48+02:00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