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na przestrzeniach metrycznych</w:t>
      </w:r>
    </w:p>
    <w:p>
      <w:pPr>
        <w:keepNext w:val="1"/>
        <w:spacing w:after="10"/>
      </w:pPr>
      <w:r>
        <w:rPr>
          <w:b/>
          <w:bCs/>
        </w:rPr>
        <w:t xml:space="preserve">Koordynator przedmiotu: </w:t>
      </w:r>
    </w:p>
    <w:p>
      <w:pPr>
        <w:spacing w:before="20" w:after="190"/>
      </w:pPr>
      <w:r>
        <w:rPr/>
        <w:t xml:space="preserve">dr hab. Przemysław Górka,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1120-MAMNT-NSP-0231</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80 h; w tym
a) przygotowanie do ćwiczeń – 40 h
b) zapoznanie się z literaturą – 10 h
c) przygotowanie do egzaminu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2, 3.
Topologia
Analiza Funkcjonalna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Przybliżenie słuchaczowi podstawowych pojęć i metod analizy na przestrzeniach metrycznych.</w:t>
      </w:r>
    </w:p>
    <w:p>
      <w:pPr>
        <w:keepNext w:val="1"/>
        <w:spacing w:after="10"/>
      </w:pPr>
      <w:r>
        <w:rPr>
          <w:b/>
          <w:bCs/>
        </w:rPr>
        <w:t xml:space="preserve">Treści kształcenia: </w:t>
      </w:r>
    </w:p>
    <w:p>
      <w:pPr>
        <w:spacing w:before="20" w:after="190"/>
      </w:pPr>
      <w:r>
        <w:rPr/>
        <w:t xml:space="preserve">Miara i wymiar Hausdroffa
Metryka Hausdorffa
Twierdzenie Stone-Weierstrassa
Miary podwajające Twierdzenie Lebesguea o różniczkowaniu całki
Twierdzenie o funkcjach maksymalnych
Przestrzenie funkcyjne</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Ambrosio, P. Tilli, Topics on Analysis in Metric Spaces,
2. J. Heinonen, Lectures on Analysis on Metric Spaces
3. J. Heinonen, P. Koskela, N. Shanmugalingam, J. T. Tyson, Sobolev spaces on metric measure spaces. An approach based on upper gradients.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AMP_W01: </w:t>
      </w:r>
    </w:p>
    <w:p>
      <w:pPr/>
      <w:r>
        <w:rPr/>
        <w:t xml:space="preserve">Zna twierdzenie o funkcjach maksymalnych.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M2MNT_W15</w:t>
      </w:r>
    </w:p>
    <w:p>
      <w:pPr>
        <w:spacing w:before="20" w:after="190"/>
      </w:pPr>
      <w:r>
        <w:rPr>
          <w:b/>
          <w:bCs/>
        </w:rPr>
        <w:t xml:space="preserve">Powiązane charakterystyki obszarowe: </w:t>
      </w:r>
      <w:r>
        <w:rPr/>
        <w:t xml:space="preserve"/>
      </w:r>
    </w:p>
    <w:p>
      <w:pPr>
        <w:keepNext w:val="1"/>
        <w:spacing w:after="10"/>
      </w:pPr>
      <w:r>
        <w:rPr>
          <w:b/>
          <w:bCs/>
        </w:rPr>
        <w:t xml:space="preserve">Charakterystyka AMP_W02: </w:t>
      </w:r>
    </w:p>
    <w:p>
      <w:pPr/>
      <w:r>
        <w:rPr/>
        <w:t xml:space="preserve">Ma wiedzę z zakresu przestrzeni podwajających oraz miar podwajających.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M2_W01, M2MNT_W15</w:t>
      </w:r>
    </w:p>
    <w:p>
      <w:pPr>
        <w:spacing w:before="20" w:after="190"/>
      </w:pPr>
      <w:r>
        <w:rPr>
          <w:b/>
          <w:bCs/>
        </w:rPr>
        <w:t xml:space="preserve">Powiązane charakterystyki obszarowe: </w:t>
      </w:r>
      <w:r>
        <w:rPr/>
        <w:t xml:space="preserve"/>
      </w:r>
    </w:p>
    <w:p>
      <w:pPr>
        <w:keepNext w:val="1"/>
        <w:spacing w:after="10"/>
      </w:pPr>
      <w:r>
        <w:rPr>
          <w:b/>
          <w:bCs/>
        </w:rPr>
        <w:t xml:space="preserve">Charakterystyka AMP_W03: </w:t>
      </w:r>
    </w:p>
    <w:p>
      <w:pPr/>
      <w:r>
        <w:rPr/>
        <w:t xml:space="preserve">Zna lemat pokryciowy.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M2MNT_W15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AMP_U01: </w:t>
      </w:r>
    </w:p>
    <w:p>
      <w:pPr/>
      <w:r>
        <w:rPr/>
        <w:t xml:space="preserve">Potrafi szacować wymiar Hausdorffa wybranych zbiorów.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M2MNT_U15, M2_U01</w:t>
      </w:r>
    </w:p>
    <w:p>
      <w:pPr>
        <w:spacing w:before="20" w:after="190"/>
      </w:pPr>
      <w:r>
        <w:rPr>
          <w:b/>
          <w:bCs/>
        </w:rPr>
        <w:t xml:space="preserve">Powiązane charakterystyki obszarowe: </w:t>
      </w:r>
      <w:r>
        <w:rPr/>
        <w:t xml:space="preserve"/>
      </w:r>
    </w:p>
    <w:p>
      <w:pPr>
        <w:keepNext w:val="1"/>
        <w:spacing w:after="10"/>
      </w:pPr>
      <w:r>
        <w:rPr>
          <w:b/>
          <w:bCs/>
        </w:rPr>
        <w:t xml:space="preserve">Charakterystyka AMP_U02: </w:t>
      </w:r>
    </w:p>
    <w:p>
      <w:pPr/>
      <w:r>
        <w:rPr/>
        <w:t xml:space="preserve">Potrafi stosować twierdzenie Stone-Weierstrassa.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M2_U02, M2MNT_U15</w:t>
      </w:r>
    </w:p>
    <w:p>
      <w:pPr>
        <w:spacing w:before="20" w:after="190"/>
      </w:pPr>
      <w:r>
        <w:rPr>
          <w:b/>
          <w:bCs/>
        </w:rPr>
        <w:t xml:space="preserve">Powiązane charakterystyki obszarowe: </w:t>
      </w:r>
      <w:r>
        <w:rPr/>
        <w:t xml:space="preserve"/>
      </w:r>
    </w:p>
    <w:p>
      <w:pPr>
        <w:keepNext w:val="1"/>
        <w:spacing w:after="10"/>
      </w:pPr>
      <w:r>
        <w:rPr>
          <w:b/>
          <w:bCs/>
        </w:rPr>
        <w:t xml:space="preserve">Charakterystyka AMP_U03: </w:t>
      </w:r>
    </w:p>
    <w:p>
      <w:pPr/>
      <w:r>
        <w:rPr/>
        <w:t xml:space="preserve">Potrafi posługiwać się metryką Hausdorffa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M2_U01, M2MNT_U15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AMP_K01: </w:t>
      </w:r>
    </w:p>
    <w:p>
      <w:pPr/>
      <w:r>
        <w:rPr/>
        <w:t xml:space="preserve">Rozumie potrzebę i istotę zdobywania wiedzy i umie organizować jej zdobywanie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2024-05-19T14:46:17+02:00</dcterms:created>
  <dcterms:modified xsi:type="dcterms:W3CDTF">2024-05-19T14:46:17+02:00</dcterms:modified>
</cp:coreProperties>
</file>

<file path=docProps/custom.xml><?xml version="1.0" encoding="utf-8"?>
<Properties xmlns="http://schemas.openxmlformats.org/officeDocument/2006/custom-properties" xmlns:vt="http://schemas.openxmlformats.org/officeDocument/2006/docPropsVTypes"/>
</file>