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ochronie środowiska</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1110-OS000-MSP-2201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 przygotowanie do zaliczenia wykładu- 15 godzin,opracowanie projektu - 45 godzin, razem 90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Studenci powinni nabyć umiejętność oceny wpływu zainwestowania na środowisko. Po zakończeniu kursu studenci będą mogli brać udział w procesie planowania przestrzennego obszarów w szczególności w sporządzaniu prognoz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W: Wprowadzenie (akty prawne dotyczące planowania przestrzennego w Polsce, system planowania przestrzennego w Polsce).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ć: Zajęcia przygotowawcze (procedura sporządzania miejscowego planu zagospodarowania przestrzennego wraz z prognozą oddziaływania na środowisko, dokumentacja planistyczna,  technika graficznego i tekstowego zapisu ustaleń planistycznych, metodyka sporządzania prognozy oddziaływania na środowisko). Zadanie projektowe: Sporządzenie prognozy oddziaływania na środowisko do projektu miejscowego planu zagospodarowania przestrzennego dla wybranego obszaru. Obrona zadania.</w:t>
      </w:r>
    </w:p>
    <w:p>
      <w:pPr>
        <w:keepNext w:val="1"/>
        <w:spacing w:after="10"/>
      </w:pPr>
      <w:r>
        <w:rPr>
          <w:b/>
          <w:bCs/>
        </w:rPr>
        <w:t xml:space="preserve">Metody oceny: </w:t>
      </w:r>
    </w:p>
    <w:p>
      <w:pPr>
        <w:spacing w:before="20" w:after="190"/>
      </w:pPr>
      <w:r>
        <w:rPr/>
        <w:t xml:space="preserve">Średnia ważona: 50 % oceny z wykładu i 50 % oceny z ćwiczeń projektowych zaliczenie wykładów (zaliczenie kolokwium) zaliczenie ćwiczeń (obecność na zajęciach, opracowanie zadania projektowego i jego obrona)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Środowiska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Paweł. Ustawa o planowaniu i zagospodarowaniu przestrzennym-komentarz.LexisNexis, Warszawa, 2014. Nowak Maciej. Decyzja o warunkach zabudowy i decyzja środowiskowa.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dotyczącą planowania przestrzennego w Polsce w następującym zakresie: wybrane problemy kształtowania przestrzeni miast i wsi, wybrane problemy lokalizacji zakładów przemysłowych, obiektów gospodarki wodnej i obiektów ochrony środowiska, procedura korzystania z przestrzeni, ocena wpływu zainwestowania na środowisko.</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wpływu zainwestowania na środowisko i będzie mógł współpracować z planistami sporządzając prognozy oddziaływania na środowisko do opracowań planistycznych.
</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K_U16, K_U17, 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2026-07-27T17:35:57+02:00</dcterms:created>
  <dcterms:modified xsi:type="dcterms:W3CDTF">2026-07-27T17:35:57+02:00</dcterms:modified>
</cp:coreProperties>
</file>

<file path=docProps/custom.xml><?xml version="1.0" encoding="utf-8"?>
<Properties xmlns="http://schemas.openxmlformats.org/officeDocument/2006/custom-properties" xmlns:vt="http://schemas.openxmlformats.org/officeDocument/2006/docPropsVTypes"/>
</file>