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 (badania toksyczności odpadów)</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Zajęcia laboratoryjne - 30 godzin. Przygotowanie do zajęć laboratoryjnych - 10 godzin. Zapoznanie z literaturą - 10 godzin. Przygotowanie i obrona raportu - 10 godzin. Razem - 60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środowiska i ekologia, Chemia środowiska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przygotowanie studentów do przeprowadzania oceny ekotoksykologicznej odpadów i szacowania zagrożenia i ryzyka środowiskowego w wyniku oddziaływania odpadów na organizmy ekosystemów wodnych i glebowych</w:t>
      </w:r>
    </w:p>
    <w:p>
      <w:pPr>
        <w:keepNext w:val="1"/>
        <w:spacing w:after="10"/>
      </w:pPr>
      <w:r>
        <w:rPr>
          <w:b/>
          <w:bCs/>
        </w:rPr>
        <w:t xml:space="preserve">Treści kształcenia: </w:t>
      </w:r>
    </w:p>
    <w:p>
      <w:pPr>
        <w:spacing w:before="20" w:after="190"/>
      </w:pPr>
      <w:r>
        <w:rPr/>
        <w:t xml:space="preserve">Badania nad wpływem wyciągów wodnych z wybranych odpadów na: przeżywalność ryb Lebistes reticulatus i larw owadów Chironomus sp., przeżywalność i procesy fizjologiczne skorupiaków z rodzaju Daphnia (standardowy test ostry i test Fluotox), młodociane formy organizmów wodnych metodą standardowego testu Toxkit, przeżywalność skąposzczetów z rodzaju Lumbricus. Badania nad wpływem wyciągów wodnych z wybranych odpadów na: wzrost bakterii Pseudomonas fluorescens, luminescencję bakterii Vibrio fischeri, aktywność dehydrogenazową mikroorganizmów osadu czynnego. Badania nad wpływem wyciągów wodnych z wybranych odpadów na: wzrost i procesy fizjologiczne glonów Selenastrum capricornutum, wzrost roślin wyższych –Lemna minor oraz wzrost i kiełkowanie Sorghum saccharatum, Lepidium sativum i Sinapis alba metodą Phytotoxkit. Ocena zagrożenia i ryzyka w środowisku na podstawie wybranych metod obliczeniowych.</w:t>
      </w:r>
    </w:p>
    <w:p>
      <w:pPr>
        <w:keepNext w:val="1"/>
        <w:spacing w:after="10"/>
      </w:pPr>
      <w:r>
        <w:rPr>
          <w:b/>
          <w:bCs/>
        </w:rPr>
        <w:t xml:space="preserve">Metody oceny: </w:t>
      </w:r>
    </w:p>
    <w:p>
      <w:pPr>
        <w:spacing w:before="20" w:after="190"/>
      </w:pPr>
      <w:r>
        <w:rPr/>
        <w:t xml:space="preserve">Uczestnictwo w zajęciach, sprawozdania z zajęć, dwa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Laskowski R., Migula P., Ekotoksykologia. Od komórki do ekosystemu, PWRiL, Warszawa, 2004. Hoffman D. J., Rattner B. A., Burton G.A., Jr., Cairns J., Jr., Handbook of Ecotoxicology, Second Edition, CRC Press, 2002. Newman, M.C., Fundamentals of Ecotoxicology, Second Edition CRC Press, 2002. Sparks T., (Editor), Statistics in Ecotoxicology, John Wiley &amp; Sons,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podbudowaną teoretycznie wiedzę z chemii i biologii środowiska w tym znajomość nowoczesnych technik stosowanych w ekotoksykologii do oceny zagrozenia i ryzyka środowiskowego związanego z gospodarką odpadami.</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Ma szczegółową i podbudowaną teoretycznie wiedzę w zakresie, chemicznych i biologicznych metod stosowanych w inżynierii środowiska związanych z badaniem oddziaływania odpadów na organizmy ekosystemów wodnych i glebowych.</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IS_W05, IS_W11</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Posługuje się poprawnie terminologią i nomenklaturą stosowaną w inżynierii środowiska w zakresie podstaw ekotoksykologii również w języku obcym. </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IS_U21, IS_U22</w:t>
      </w:r>
    </w:p>
    <w:p>
      <w:pPr>
        <w:spacing w:before="20" w:after="190"/>
      </w:pPr>
      <w:r>
        <w:rPr>
          <w:b/>
          <w:bCs/>
        </w:rPr>
        <w:t xml:space="preserve">Powiązane charakterystyki obszarowe: </w:t>
      </w:r>
      <w:r>
        <w:rPr/>
        <w:t xml:space="preserve">P7U_U, I.P7S_UK, III.P7S_UW.o, I.P7S_UU</w:t>
      </w:r>
    </w:p>
    <w:p>
      <w:pPr>
        <w:keepNext w:val="1"/>
        <w:spacing w:after="10"/>
      </w:pPr>
      <w:r>
        <w:rPr>
          <w:b/>
          <w:bCs/>
        </w:rPr>
        <w:t xml:space="preserve">Charakterystyka U02: </w:t>
      </w:r>
    </w:p>
    <w:p>
      <w:pPr/>
      <w:r>
        <w:rPr/>
        <w:t xml:space="preserve">Posiada umiejętności samodzielnego planowania, realizacji i interpretacji badań ekotoksykologicznych umożliwiających ocenę zagrożenia środowiska związanego z gospodarką odpadami.</w:t>
      </w:r>
    </w:p>
    <w:p>
      <w:pPr>
        <w:spacing w:before="60"/>
      </w:pPr>
      <w:r>
        <w:rPr/>
        <w:t xml:space="preserve">Weryfikacja: </w:t>
      </w:r>
    </w:p>
    <w:p>
      <w:pPr>
        <w:spacing w:before="20" w:after="190"/>
      </w:pPr>
      <w:r>
        <w:rPr/>
        <w:t xml:space="preserve">Kolokwium pisemne z całości materiału. Sprawozdania pisemne z przeprowadzonych badań</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I.P7S_UU, III.P7S_UW.o, P7U_U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również w dziedzinie toksyczności odpadów</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pozatechnicznych skutków działalności inżynierskiej, szczególnie dotyczących zagrożeń ekologicznych, i związanej z tym odpowiedzialności za podejmowane decyzje.</w:t>
      </w:r>
    </w:p>
    <w:p>
      <w:pPr>
        <w:spacing w:before="60"/>
      </w:pPr>
      <w:r>
        <w:rPr/>
        <w:t xml:space="preserve">Weryfikacja: </w:t>
      </w:r>
    </w:p>
    <w:p>
      <w:pPr>
        <w:spacing w:before="20" w:after="190"/>
      </w:pPr>
      <w:r>
        <w:rPr/>
        <w:t xml:space="preserve"> Ustna dyskusja w trakcie zajęć</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2026-08-19T08:39:29+02:00</dcterms:created>
  <dcterms:modified xsi:type="dcterms:W3CDTF">2026-08-19T08:39:29+02:00</dcterms:modified>
</cp:coreProperties>
</file>

<file path=docProps/custom.xml><?xml version="1.0" encoding="utf-8"?>
<Properties xmlns="http://schemas.openxmlformats.org/officeDocument/2006/custom-properties" xmlns:vt="http://schemas.openxmlformats.org/officeDocument/2006/docPropsVTypes"/>
</file>