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inteligentne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Tylikowski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1150-PE000-ISP-0335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kontaktowych- 33 w tym: 
a) wykład -30 godz.;
b) konsultacje - 3 godz.
2) Praca własna studenta- 18 godz. , w tym
a)10  godz. – bieżące przygotowanie się do wykładu;
b) 8 godz. – przygotowanie się do sprawdzianu semestralnego.
3) RAZEM – 51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punkty ECTS – liczba godzin kontaktowych - 33, w tym:
a) wykład -30 godz.;
b)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wytrzymałości materiałów i teorii drgań.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konstrukcji mechanicznych ze zintegrowanymi elementami pomiarowymi, sterującymi i wykonawczymi. 
Umiejętność modelowania, analizy i doboru parametrów wybranych układów sterowania drgań i ruchu z zastosowaniem materiałów funkcyjnych.
Kreatywność w powiązaniu ze świadomością wymagań i ograniczeń w działaniach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Pojęcie, definicje i przykłady konstrukcji inteligentnych. 
Konstrukcje warstwowe, zastosowanie piezoelektryków, sensory, elementy wykonawcze. Charakterystyki częstotliwościowe wybranych elementów konstrukcyjnych z elementami piezoelektrycznymi. Stabilizacja drgań belek, tłumienie drgań skrętnych i giętnych wałów. Zastosowanie stopów z pamięcią kształtu,  wpływ aktywacji termicznej na charakterystyki układów, stabilizacja drgań i wyciszanie. Zastosowanie materiałów elektroreologicznych i magnetoreologicznych w budowie maszyn, jako tłumiki, zawory, chwytaki, elementy zderzaków w elementach konstrukcji jako rozłożone tłumiki półaktywne. Wpływ delaminacji i pęknięć na działanie układów aktywnych
Zastosowanie przetworników piezoelektrycznych w układzie aktywnej redukcji drgań płyt i paneli, segmentacja elementów wykonawczych.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jest zaliczany na podstawie pisemnego sprawdzianu.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Kurnik, A. Tylikowski, Mechanika elementów laminowanych, Oficyna Wydawnicza PW, Warszawa, 1997.
Tłumienie Drgań, (Redakcja Z. Osiński), Rozdział 13 Aktywne tłumienie drgań w elementach ciągłych konstrukcji i maszyn, PWN, Warszawa, 1997.
Odbitki i zbiory pdf artykułów publikowanych m. in. w Journal of Theoretical and Applied Mechanics,  Smart Materials and Structures, Journal of Intelligent Materials and Structures.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1150-PE000-ISP-0335_W1: </w:t>
      </w:r>
    </w:p>
    <w:p>
      <w:pPr/>
      <w:r>
        <w:rPr/>
        <w:t xml:space="preserve">Ma podstawową wiedzę z zakresu drgań mechanicznych, analizy i metod redukcji drgań.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K_W15, K_W16, 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1150-PE000-ISP-0335_W2: </w:t>
      </w:r>
    </w:p>
    <w:p>
      <w:pPr/>
      <w:r>
        <w:rPr/>
        <w:t xml:space="preserve">Ma wiedzę z zakresu sterowania i dynamicznej redukcji drgań oraz doboru parametrów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K_W15, K_W16, 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1150-PE000-ISP-0335_W3: </w:t>
      </w:r>
    </w:p>
    <w:p>
      <w:pPr/>
      <w:r>
        <w:rPr/>
        <w:t xml:space="preserve">Zna koncepcję układów sterowania drganiami i  podstawowe właściwości stosowanych materiałów funkcyjnych.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K_W15, K_W16, 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1150-PE000-ISP-0335_U1: </w:t>
      </w:r>
    </w:p>
    <w:p>
      <w:pPr/>
      <w:r>
        <w:rPr/>
        <w:t xml:space="preserve">Potrafi wyznaczyć charakterystyki i dobrać parametry układu mechanicznego na podstawie stosowanych kryteriów.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K_U07,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1150-PE000-ISP-0335_U2: </w:t>
      </w:r>
    </w:p>
    <w:p>
      <w:pPr/>
      <w:r>
        <w:rPr/>
        <w:t xml:space="preserve">Potrafi zastosować matematyczne modele prostych układów sterowania i aktywnej i półaktywnej redukcji drgań i przeprowadzić odpowiednie analizy, w tym segmentacji przetworników.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K_U07,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1150-PE000-ISP-0335_U3: </w:t>
      </w:r>
    </w:p>
    <w:p>
      <w:pPr/>
      <w:r>
        <w:rPr/>
        <w:t xml:space="preserve">Potrafi przeprowadzić podstawową analizę i dobrać parametry układu sterowania, w układach z delaminacją elementów  semiaktywnej i aktywnej redukcji drgań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K_U07,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1150-PE000-ISP-0335_K1: </w:t>
      </w:r>
    </w:p>
    <w:p>
      <w:pPr/>
      <w:r>
        <w:rPr/>
        <w:t xml:space="preserve">Kreatywność w powiązaniu ze świadomością wymagań i ograniczeń w działaniach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konsultacje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2026-03-23T07:19:58+01:00</dcterms:created>
  <dcterms:modified xsi:type="dcterms:W3CDTF">2026-03-23T07:19:58+01:00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