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podstaw automatyki i teorii maszyn</w:t>
      </w:r>
    </w:p>
    <w:p>
      <w:pPr>
        <w:keepNext w:val="1"/>
        <w:spacing w:after="10"/>
      </w:pPr>
      <w:r>
        <w:rPr>
          <w:b/>
          <w:bCs/>
        </w:rPr>
        <w:t xml:space="preserve">Koordynator przedmiotu: </w:t>
      </w:r>
    </w:p>
    <w:p>
      <w:pPr>
        <w:spacing w:before="20" w:after="190"/>
      </w:pPr>
      <w:r>
        <w:rPr/>
        <w:t xml:space="preserve">Dr inż. Andrzej Andrzejuk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1150-MB000-IZP-0217</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laboratorium – 16  godz.;
b) konsultacje – 5  godz.;
2) Praca własna studenta  – 29 godz.  w tym: 
a) 20 godz. – bieżące przygotowywanie się studenta do ćwiczeń laboratoryjnych, studia literaturowe, 
b)  9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0,8 punkt ECTS – liczba godzin kontaktowych - 21, w tym:
a) laboratorium  - 16 godz.;
b)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1,6 punktów ECTS  - 40 godz., w tym: 
1) 16 godz. - ćwiczenia laboratoryjne , 
2) 15 godz. - przygotowywanie się do ćwiczeń laboratoryjnych, 
3) 9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16h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praw mechaniki do opisu kinematyki i dynamiki bryły, znajomość rachunku operatorowego Laplace’a oraz wiedza z wykładu przedmiotu „Podstawy automatyki i teorii maszyn”.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opisu ruchu mechanizmów i maszyn, ich kinematyki i dynamiki,     pomiaru ich parametrów, opisu elementów i układów mechanicznych jako elementów i układów automatyki oraz badania ich charakterystyk,  umiejętność rejestracji sygnałów i obliczeń wymaganych parametrów układów. </w:t>
      </w:r>
    </w:p>
    <w:p>
      <w:pPr>
        <w:keepNext w:val="1"/>
        <w:spacing w:after="10"/>
      </w:pPr>
      <w:r>
        <w:rPr>
          <w:b/>
          <w:bCs/>
        </w:rPr>
        <w:t xml:space="preserve">Treści kształcenia: </w:t>
      </w:r>
    </w:p>
    <w:p>
      <w:pPr>
        <w:spacing w:before="20" w:after="190"/>
      </w:pPr>
      <w:r>
        <w:rPr/>
        <w:t xml:space="preserve">1. Analiza kinematyczna mechanizmu krzywkowego. 
2. Wyznaczanie prędkości i przyspieszeń punktów mechanizmu dźwigniowego. 
3. Wyznaczanie współczynnika tarcia w czopach mechanizmu korbowo - wodzikowego. 
4. Wyważanie dynamiczne. 
5. Badanie nierównomierności biegu maszyny. 
6. Badanie układu dwupołożeniowej regulacji temperatury. 
7. Wyznaczanie charakterystyk czasowych elementów automatyki. 
8. Wyznaczanie charakterystyk częstotliwościowych elementów automatyki. 
9. Badanie regulatorów. 
10. Badanie układu z regulatorem PID.
</w:t>
      </w:r>
    </w:p>
    <w:p>
      <w:pPr>
        <w:keepNext w:val="1"/>
        <w:spacing w:after="10"/>
      </w:pPr>
      <w:r>
        <w:rPr>
          <w:b/>
          <w:bCs/>
        </w:rPr>
        <w:t xml:space="preserve">Metody oceny: </w:t>
      </w:r>
    </w:p>
    <w:p>
      <w:pPr>
        <w:spacing w:before="20" w:after="190"/>
      </w:pPr>
      <w:r>
        <w:rPr/>
        <w:t xml:space="preserve">Przed rozpoczęciem ćwiczenia sprawdzane jest przygotowanie studentów do jego odrabiania. Każde ćwiczenie jest zaliczane na podstawie poprawnie wykonanego sprawozdania, przyjętego i ocenionego przez prowadzącego dane ćwiczenie. Warunkiem zaliczenia laboratorium jest odrobienie i zaliczenie wszystkich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Ćwiczenia laboratoryjne z podstaw automatyki i teorii maszyn, Oficyna Wydawnicza PW, 
2. T. Kołacin, Podstawy teorii maszyn i automatyki, Oficyna Wydawnicza PW, 
3. A. Olędzki, Podstawy teorii maszyn i mechanizmów, WNT, 
4. M. Żelazny, Podstawy automatyki, WPW.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1150-MB000-IZP-0217_W1 : </w:t>
      </w:r>
    </w:p>
    <w:p>
      <w:pPr/>
      <w:r>
        <w:rPr/>
        <w:t xml:space="preserve">Posiada wiedzę potrzebną do opisu ruchu mechanizmów, stosowanych metod opisu ruchu mechanizmów i maszyn oraz wiedzę dotyczącą metod opisu elementów i układów automatyki. </w:t>
      </w:r>
    </w:p>
    <w:p>
      <w:pPr>
        <w:spacing w:before="60"/>
      </w:pPr>
      <w:r>
        <w:rPr/>
        <w:t xml:space="preserve">Weryfikacja: </w:t>
      </w:r>
    </w:p>
    <w:p>
      <w:pPr>
        <w:spacing w:before="20" w:after="190"/>
      </w:pPr>
      <w:r>
        <w:rPr/>
        <w:t xml:space="preserve">Sprawdzian ustny przed wykonaniem ćwiczenia laboratoryjnego.  </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1150-MB000-IZP-0217_U1: </w:t>
      </w:r>
    </w:p>
    <w:p>
      <w:pPr/>
      <w:r>
        <w:rPr/>
        <w:t xml:space="preserve">Potrafi zastosować metody analityczne i wykreślne do obliczania parametrów kinematycznych i dynamiczne mechanizmów i maszyn oraz elementów i układów automatyki. Potrafi przeprowadzić analizę uzyskanych wyników. </w:t>
      </w:r>
    </w:p>
    <w:p>
      <w:pPr>
        <w:spacing w:before="60"/>
      </w:pPr>
      <w:r>
        <w:rPr/>
        <w:t xml:space="preserve">Weryfikacja: </w:t>
      </w:r>
    </w:p>
    <w:p>
      <w:pPr>
        <w:spacing w:before="20" w:after="190"/>
      </w:pPr>
      <w:r>
        <w:rPr/>
        <w:t xml:space="preserve">Sprawdzian ustny przed wykonaniem ćwiczenia, ocena sprawozdań.</w:t>
      </w:r>
    </w:p>
    <w:p>
      <w:pPr>
        <w:spacing w:before="20" w:after="190"/>
      </w:pPr>
      <w:r>
        <w:rPr>
          <w:b/>
          <w:bCs/>
        </w:rPr>
        <w:t xml:space="preserve">Powiązane charakterystyki kierunkowe: </w:t>
      </w:r>
      <w:r>
        <w:rPr/>
        <w:t xml:space="preserve">KMiBM_U01, KMiBM_U02, KMiBM_U10, KMiBM_U12, KMiBM_U17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1150-MB000-IZP-0217_K1: </w:t>
      </w:r>
    </w:p>
    <w:p>
      <w:pPr/>
      <w:r>
        <w:rPr/>
        <w:t xml:space="preserve">Potrafi współdziałać i pracować w grupie przy realizacji ćwiczeń laboratoryjnych i opracowaniu sprawozdań, przyjmując w niej różne role. </w:t>
      </w:r>
    </w:p>
    <w:p>
      <w:pPr>
        <w:spacing w:before="60"/>
      </w:pPr>
      <w:r>
        <w:rPr/>
        <w:t xml:space="preserve">Weryfikacja: </w:t>
      </w:r>
    </w:p>
    <w:p>
      <w:pPr>
        <w:spacing w:before="20" w:after="190"/>
      </w:pPr>
      <w:r>
        <w:rPr/>
        <w:t xml:space="preserve">Ocena wykonywania zadań w trakcie realizacji ćwiczeń laboratoryjnych i ocena sprawozdania.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2026-04-16T13:49:56+02:00</dcterms:created>
  <dcterms:modified xsi:type="dcterms:W3CDTF">2026-04-16T13:49:56+02:00</dcterms:modified>
</cp:coreProperties>
</file>

<file path=docProps/custom.xml><?xml version="1.0" encoding="utf-8"?>
<Properties xmlns="http://schemas.openxmlformats.org/officeDocument/2006/custom-properties" xmlns:vt="http://schemas.openxmlformats.org/officeDocument/2006/docPropsVTypes"/>
</file>