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nośne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Sobczykiewicz, dr inż. Artur Jankowiak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- 24, w tym:
a)	wykład - 16 godz.;
b)	laboratorium - 8 godz.
2) Praca własna studenta - 76 godz, w tym 
a)	23 godz. – bieżące przygotowywanie się do laboratoriów i wykładów,
b)	28 godz. – studia literaturowe,
c)	15 godz. – opracowanie wyników, przygotowanie sprawozdań,
d)	10 godz. - przygotowywanie się do sprawdzianów.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punktu ECTS – liczba godzin kontaktowych - 24, w tym:
a)	wykład - 16 godz.;
b)	laboratorium - 8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1)	8 godz. - ćwiczenia laboratoryjne,
2)	17 godz. – przygotowywanie się do ćwiczeń laboratoryjnych,
3)	15 godz. – opracowanie wyników, przygotowanie sprawozdań,
4)	10 godz. – studia literaturowe.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z wytrzymałości materiałów i podstaw konstrukcji maszyn (wysłuchanie wykładów: Wytrzymałość Materiałów, PKM).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8-12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konstrukcji nośnych maszyn roboczych. Nabycie przez studentów umiejętności formułowania i udowodnienia wymagań projektowych dla konstrukcji nośnych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Specyfika konstrukcji nośnych maszyn roboczych. Formy konstrukcyjne. Technologia wytwarzania.
Materiały konstrukcji nośnych, kategorie, właściwości mechaniczne. Stale podwyższonej i wysokiej wytrzymałości, stopy aluminium.
Algorytm projektowania konstrukcji nośnych maszyn. 
Rodzaje uszkodzeń konstrukcji nośnych i elementów konstrukcyjnych a kryteria projektowania.  
Formułowanie wymagań w zakresie sztywności, trwałej deformacji, stateczności ogólnej i lokalnej, pękania zmęczeniowego.  
Wyznaczanie obciążeń stosownie do kryteriów projektowania. 
Normy i przepisy obowiązujące dla wybranych maszyn roboczych i urządzeń. 
System klasyfikacyjny obciążeń w dźwignicach. Obciążenia eksploatacyjne dźwignic, kojarzenie obciążeń.  
Analiza naprężeń w konstrukcjach nośnych maszyn. Skręcanie profili cienkościennych.
Podstawowe zasady wymiarowania wytrzymałościowego: naprężenia dopuszczalne i naprężenia graniczne. Współczynnik bezpieczeństwa. 
Zasady wymiarowanie konstrukcji nośnej w zakresie trwałości zmęczeniowej. Wyznaczanie obciążeń cyklicznych. Schematyzacja przebiegu obciążeń i wyznaczanie widma obciążeń. 
Dobór charakterystyki zmęczeniowej. Specyfika złączy spawanych.
Szacowanie trwałości zmęczeniowej konstrukcji nośnej. 
Laboratorium 
Koncentracja naprężeń w elementach konstrukcji nośnych. 
Skręcanie profili cienkościennych.
Koncentracja naprężeń w elementach konstrukcji stalowej.
Krzywa Wohlera. Ocena trwałości zmęczeniowej.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
Warunkiem zaliczenia przedmiotu jest uzyskanie pozytywnych wyników zarówno z laboratorium (OL), jak i z egzaminu (wykładu OW). Jako końcowy wynik z przedmiotu podaje się ocenę łączną (O). Obliczana jest ona w następujący sposób:
O = 0.75*OW + 0.25*OL,
Wykład
Ocena za Wykład ustalana jest w oparciu o wyniki egzaminu przeprowadzanego w sesji egzaminacyjnej.
Laboratorium 
Pozytywną ocenę uzyskuje się po zaliczeniu wejściówki, poprawnie wykonanym ćwiczeniu i oddaniu sprawozdania.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do Laboratorium Konstrukcji Nośnych w skrypcie:
Konstrukcje Nośne - Laboratorium, Jakubczak, H. (red), OWPW, Warszawa, 2014.
1. S. Oziemski, W. Sobczykiewicz: Konstrukcje nośne maszyn roboczych ciężkich, Wydawnictwa PW, Warszawa, 1990.
2. Z. Dyląg, A. Jakubowicz, Z. Orłoś: Wytrzymałość materiałów, WNT Warszawa, 1996.
3. J. Rutecki: Cienkościenne konstrukcje nośne, WNT 1966.
4. J. Bródka, M. Łubiński: Lekkie konstrukcje stalowe, Arkady, Warszawa, 1961.
5. H. Frąckiewicz i inni: Węzły i połączenia konstrukcyjne. WNT, Warszawa, 1985.
6. J. Żmuda: Konstrukcje wsporcze dźwignic, PWN, Warszawa, 2013.
7. Kocańda, S., Szala, J.: Podstawy obliczeń zmęczeniowych, PWN, 1997.
8. W.D. Pilkey, D.F. Pilkey: Peterson’s Stress Concentration Factors, John Wiley &amp; Sons, 2008.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http://www.simr.pw.edu.pl/Instytut-Pojazdow-i-Maszyn-Roboczych/Dydaktyka/Przedmioty-obowiazkowe/Konstrukcje-nosne-zaoczne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1150-MBMRC-IZP-0321_W1: </w:t>
      </w:r>
    </w:p>
    <w:p>
      <w:pPr/>
      <w:r>
        <w:rPr/>
        <w:t xml:space="preserve">Posiada wiedzę o kryteriach projektowania konstrukcji nośnych maszyn roboczych, wynikających z analizy ich możliwych rodzajów uszkodzeń.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1150-MBMRC-IZP-0321_W2: </w:t>
      </w:r>
    </w:p>
    <w:p>
      <w:pPr/>
      <w:r>
        <w:rPr/>
        <w:t xml:space="preserve">Posiada wiedzę o materiałach stosowanych na konstrukcje nośne maszyn roboczych i ich podstawowych właściwościach mechanicznych, wynikających z procesu technologicznego wytwarzania konstrukcji nośnych.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1150-MBMRC-IZP-0321_U1: </w:t>
      </w:r>
    </w:p>
    <w:p>
      <w:pPr/>
      <w:r>
        <w:rPr/>
        <w:t xml:space="preserve">Umie zastosować zasady określania i wyznaczania obciążeń eksploatacyjnych i ich efektów, niezbędnych do projektowania konstrukcji nośnych.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1150-MBMRC-IZP-0321_U2: </w:t>
      </w:r>
    </w:p>
    <w:p>
      <w:pPr/>
      <w:r>
        <w:rPr/>
        <w:t xml:space="preserve">Potrafi przewidzieć sposoby uszkodzenia konstrukcji nośnej, wyznaczyć miejsca krytyczne i sformułować stosowne kryteria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KMiBM_U13, KMiBM_U14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1150-MBMRC-IZP-0321_U3: </w:t>
      </w:r>
    </w:p>
    <w:p>
      <w:pPr/>
      <w:r>
        <w:rPr/>
        <w:t xml:space="preserve">Potrafi wyznaczyć obciążenia konstrukcji nośnej, wymagane dla rozważanego sposobu uszkodzenia.h.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1150-MBMRC-IZP-0321_U4: </w:t>
      </w:r>
    </w:p>
    <w:p>
      <w:pPr/>
      <w:r>
        <w:rPr/>
        <w:t xml:space="preserve">Potrafi przeprowadzić analizy wymagane do udowodnienia rozważanych kryteriów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KMiBM_U09, KMiBM_U15, 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1150-MBMRC-IZP-0321_U5: </w:t>
      </w:r>
    </w:p>
    <w:p>
      <w:pPr/>
      <w:r>
        <w:rPr/>
        <w:t xml:space="preserve">Potrafi określić charakterystyki materiałowe,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raport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1150-MBMRC-IZP-0321_K1: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2026-07-02T16:19:14+02:00</dcterms:created>
  <dcterms:modified xsi:type="dcterms:W3CDTF">2026-07-02T16:19:14+02:00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