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wibroakustyki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1150-BMWIB-IZP-0321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37 godz., w tym:
a) wykład – 16 godz.;
b) laboratorium – 8 godz.;
c) konsultacje – 11 godz.;
d) egzamin – 2 godz.
2) Praca własna studenta – 70 godzin, w tym:
a) 15 godz. – bieżące przygotowanie studenta do wykładu,
b) 26 godz. – bieżące przygotowanie studenta do laboratorium,
c) 14 godz. – studia literaturowe,
d) 15 godz. – przygotowanie do egzaminu.
3) RAZEM – 107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1,5 punktów ECTS – liczba godzin kontaktowych – 37 godz., w tym:
a) wykład – 16 godz.;
b) laboratorium – 8 godz.;
c) konsultacje – 11 godz.;
d) 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punktów ECTS – 34 godz., w tym:
a) 8 godz. – ćwiczenia laboratoryjne,
b) 26 godz. – bieżące przygotowanie studenta do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Fizyka, Drgania mechaniczne, Pomiary Wielkości Dynamicznych, Podstawy Konstrukcji Maszyn, Napędy Mechaniczne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uporządkowanej wiedzy dotyczącej procesów wibroakustycznych zachodzących w maszynach wraz ze zrozumieniem zasad propagacji energii drgań i hałasu. Poznanie podstawowych zasad dotyczących relacji model matematyczny-sygnał rzeczywisty oraz uzyskanie umiejętności zidentyfikowania głównych źródeł energii wibroakustycznej.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Przegląd podstawowych zadań wibroakustyki związanych z zagadnieniami minimalizacji hałasu i drgań: maszyn, urządzeń, procesów technologicznych i transportowych, procesów kształtowania ich pożądanych charakterystyk oraz zagadnień diagnostyki wibroakustycznej.
2.	Relacja sygnał-model jako podstawa definiowania zadań wibroakustycznych.
3.	Modele wibroakustyczne typowych maszyn i zespołów. Metody inwersyjne i wzajemne w wibroakustyce maszyn. Praktyczne zagadnienia techniczne.
4.	Sposoby generacji energii wibroakustycznej. Główne źródła energii wibroakustycznej w maszynach i urządzeniach. Generacja i propagacja energii wibroakustycznej. Identyfikacja dróg przenoszenia energii. Metody minimalizacji hałaśliwości maszyn i urządzeń. Ograniczenie propagacji.
5.	Ograniczenia emisji na określone obszary środowiska. Hałas i drgania wybranych maszyn i urządzeń. Badania i analiza procesów wibroakustycznych zachodzących w maszynach i urządzeniach.
Laboratorium:
1.	Pomiary drgań maszyny.
2.	Pomiary hałasu maszyny.
3.	Wyznaczanie mocy akustycznej źródła hałasu.
4.	Lokalizacja źródeł hałasu metodą pomiarów skalarnych.
5.	Lokalizacja źródeł hałasu metodą wektorową z wykorzystaniem sondy natężenia dźwięku.
6.	Badanie cech materiałów dźwiękoizolacyjnych z wykorzystaniem rury impedancyjnej.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pisemny egzamin.
Laboratorium:
Każde ćwiczenie jest zaliczane na podstawie poprawnie wykonanego sprawozdania, przyjętego i ocenionego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1.	Podręczniki i wykłady z Mechaniki i Teorii drgań.
2.	Cempel C., Diagnostyka wibro¬akustyczna maszyn, PWN, War¬szawa 1989.
3.	Engel Z., Ochrona środowiska przed drganiami i hałasem, PWN, Warszawa 1993.
4.	Lipowczan A., Podstawy pomiarów hałasu, GIG-LWzH, Warszawa-Katowice 1987.
5.	Morel J., Drgania maszyn i diagnostyka ich stanu technicznego, PTDT, Warszawa 1994.
6.	Monitorowanie stanu maszyn, Brüel&amp;Kjær, Nærum
7.	Pomiary dźwięków, Brüel&amp;Kjær, Nærum
8.	Wibracje i wstrząsy, Brüel&amp;Kjær, Nærum.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1150-BMWIB-IZP-0321_W1: </w:t>
      </w:r>
    </w:p>
    <w:p>
      <w:pPr/>
      <w:r>
        <w:rPr/>
        <w:t xml:space="preserve">Ma uporządkowaną, podbudowaną teoretycznie wiedzę o procesach wibroakustycznych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KMiBM_W03, KMiBM_W15, KMiBM_W16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1150-BMWIB-IZP-0321_W2: </w:t>
      </w:r>
    </w:p>
    <w:p>
      <w:pPr/>
      <w:r>
        <w:rPr/>
        <w:t xml:space="preserve">Rozumie podstawowe zasady propagacji energii drgań i hałasu w maszynach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KMiBM_W03,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1150-BMWIB-IZP-0321_U1: </w:t>
      </w:r>
    </w:p>
    <w:p>
      <w:pPr/>
      <w:r>
        <w:rPr/>
        <w:t xml:space="preserve">Zna podstawowe zasady dotyczące relacji model matematyczny-sygnał rzeczywisty; Potrafi zidentyfikować główne źródła energii wibroakustycznej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KMiBM_U13, KMiBM_U17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1150-BMWIB-IZP-0321_K1: </w:t>
      </w:r>
    </w:p>
    <w:p>
      <w:pPr/>
      <w:r>
        <w:rPr/>
        <w:t xml:space="preserve">Umie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1150-MBWIB-IZP-0321_K2: </w:t>
      </w:r>
    </w:p>
    <w:p>
      <w:pPr/>
      <w:r>
        <w:rPr/>
        <w:t xml:space="preserve">Jest świadom zagrożeń wibroakustycznych występujących w środowisku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KMiBM_K02, KMiBM_K06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2026-08-18T16:41:46+02:00</dcterms:created>
  <dcterms:modified xsi:type="dcterms:W3CDTF">2026-08-18T16:41:46+02:00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