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1150-00000-IZP-0205_U01: </w:t>
      </w:r>
    </w:p>
    <w:p>
      <w:pPr/>
      <w:r>
        <w:rPr/>
        <w:t xml:space="preserve">Student potrafi zaprojektować pasowanie luźne/mieszane/ciasne, czyli dobrać wałek /otwór do otworu/wałka podstawowego w celu uzyskania określonego charakteru pasowania;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1150-00000-IZP-0205_U02: </w:t>
      </w:r>
    </w:p>
    <w:p>
      <w:pPr/>
      <w:r>
        <w:rPr/>
        <w:t xml:space="preserve">Student wykorzystuje zasady analizy oraz syntezy wymiarowej niezbędne do projektowania zespołów i urządzeń o wymaganej zamienności;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1150-00000-IZP-0205_U03: </w:t>
      </w:r>
    </w:p>
    <w:p>
      <w:pPr/>
      <w:r>
        <w:rPr/>
        <w:t xml:space="preserve">Student potrafi ocenić poprawność tolerancji geometryczno-wymiarowych podanych na rysunku konstrukcyjnym, zastosować (wyspecyfikować) na prostym rysunku konstrukcyjnym tolerancje kształtu, kierunku, położenia, bicia oraz tolerancje z modyfikatorem wymaganie maksimum materiału;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1150-00000-IZP-0205_U04: </w:t>
      </w:r>
    </w:p>
    <w:p>
      <w:pPr/>
      <w:r>
        <w:rPr/>
        <w:t xml:space="preserve">Student umie 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2025-12-27T20:00:37+01:00</dcterms:created>
  <dcterms:modified xsi:type="dcterms:W3CDTF">2025-12-27T20:00:37+01:00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