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cieczy; nauczenie zasad energooszczędnej eksploatacji pomp i układów pompowych. Nauczenie metod wyznaczania sił osiowych i sposobów ich przejmowania. Przekazanie podstawowej wiedzy n/t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ML.NS541_W3: </w:t>
      </w:r>
    </w:p>
    <w:p>
      <w:pPr/>
      <w:r>
        <w:rPr/>
        <w:t xml:space="preserve">							Ma szczegółową wiedzę na temat optymalnego doboru i energooszczędnej eksploatacji pomp i ich instalacji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ML.NS541_W4: </w:t>
      </w:r>
    </w:p>
    <w:p>
      <w:pPr/>
      <w:r>
        <w:rPr/>
        <w:t xml:space="preserve">							Zna podstawowe zasady prawidłowego instalowania i ogólnej eksploatacji pomp wirowych.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ML.NS541_W5: </w:t>
      </w:r>
    </w:p>
    <w:p>
      <w:pPr/>
      <w:r>
        <w:rPr/>
        <w:t xml:space="preserve">							Ma podstawową wiedzę o pracy pomp w warunkach odbiegających od normalnych i o charakterystykach zupełnych pomp, zwłaszcza w zakresie pompoturbin. odwracalnych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energetyce, przemyśle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energetyce, przemyśle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ML.NS541_U2: </w:t>
      </w:r>
    </w:p>
    <w:p>
      <w:pPr/>
      <w:r>
        <w:rPr/>
        <w:t xml:space="preserve">Potrafi oszacować całkowitą sprawność przetłaczania cieczy w określonej instalacji i ocenić 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ML.NS541_U4: </w:t>
      </w:r>
    </w:p>
    <w:p>
      <w:pPr/>
      <w:r>
        <w:rPr/>
        <w:t xml:space="preserve">Potrafi obliczyć energochłonność pompowania w danej instalacji przy znanej zmiennej wydajności Q(t) w ciągu roku i znanych charakterystykach pomp.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ML.NS541_K1: </w:t>
      </w:r>
    </w:p>
    <w:p>
      <w:pPr/>
      <w:r>
        <w:rPr/>
        <w:t xml:space="preserve">							Jest świadomy wpływu energochłonności transportu cieczy na zużycie paliw kopalnych.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2026-07-27T14:54:42+02:00</dcterms:created>
  <dcterms:modified xsi:type="dcterms:W3CDTF">2026-07-27T14:54:42+02:00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