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35, w tym: 
a) wykład – 15 - godz.,
b) laboratoria – 15 - godz.,
c) konsultacje – 5 - godz.
2). Praca własna studenta – 15 godzin, w tym: 
a) 10 godz. - przygotowywanie się studenta do laboratoriów, 
b) 5 godz. – przygotowywanie się studenta do kolokwium.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
 a) wykład – 15 godz.,
 b) laboratoria – 15 godz.,
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
1) ćwiczenia laboratoryjne – 15 godz.,
2) 10 godz. – przygotowywanie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studenta w ramach laboratorium, 1 test na koniec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1. Materiały na stronie http://mysql.com/, http://php.net/ I.
2.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ML.NK469_U1: </w:t>
      </w:r>
    </w:p>
    <w:p>
      <w:pPr/>
      <w:r>
        <w:rPr/>
        <w:t xml:space="preserve">							Potrafi posługiwać się komendami systemu operacyjnego UNIX/Linux.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2026-07-27T21:15:03+02:00</dcterms:created>
  <dcterms:modified xsi:type="dcterms:W3CDTF">2026-07-27T21:15:03+02:00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