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
obecnie w przemyśle. Zakres i skala zagrożeń dla środowiska związanych z transportem. Międzynarodowe i krajowe regulacje służące ochronie środowiska. Źródła, skala oraz mechanizmy wspierania, w tym finansowania działań w ochronie środowiska.
Ekonomia w ochronie środowiska. Rozprzestrzenianie się zanieczyszczeń. Podstawowe grupy metod ochrony środowiska w 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W2: </w:t>
      </w:r>
    </w:p>
    <w:p>
      <w:pPr/>
      <w:r>
        <w:rPr/>
        <w:t xml:space="preserve">Student zna podstawowe zanieczyszczenia powietrza i ma informacje o mechanizmach ich rozprzestrzeniania się w powietrzu atmosferycznym.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W4: </w:t>
      </w:r>
    </w:p>
    <w:p>
      <w:pPr/>
      <w:r>
        <w:rPr/>
        <w:t xml:space="preserve">Student ma wiedzę podstawową o ochronie powietrza, wody, gleby,o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2026-09-08T03:14:58+02:00</dcterms:created>
  <dcterms:modified xsi:type="dcterms:W3CDTF">2026-09-08T03:14:58+02:00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