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
W tym 
1. Liczba godzin wymagających bezpośredniego kontaktu z opiekunem: 27
a) spotkania i konsultacje - 25godz. 
b) zaliczenie przedmiotu - 2 godz. 
2. Liczba godzin pracy własnej: 73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EK3: </w:t>
      </w:r>
    </w:p>
    <w:p>
      <w:pPr/>
      <w:r>
        <w:rPr/>
        <w:t xml:space="preserve">Ma świadomość pozatechnicznych aspektów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2026-07-27T11:09:19+02:00</dcterms:created>
  <dcterms:modified xsi:type="dcterms:W3CDTF">2026-07-27T11:09:19+02:00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