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Przygotowanie pracy dyplomowej magisterskiej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Opiekun indywidualny upoważniony przez Radę Wydziału do kierowania pracami dyplomowymi.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ML.NW137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wymagających bezpośredniego kontaktu z opiekunem: 200, w tym:
a) spotkania i konsultacje - 199 godz. 
b) zaliczenie przedmiotu - 1 godz. 
2. Liczba godzin pracy własnej: 300.
Razem - 500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8 punktów ECTS - liczba godzin wymagających bezpośredniego kontaktu z opiekunem: 200, w tym:
a) spotkania i konsultacje - 199 godz. 
b) zaliczenie przedmiotu - 1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20 punktów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charakteru i tematu pracy. Musi ona wynikać z obranego kierunku, specjalności oraz powinna być dostosowana do zainteresowań i predyspozycji studenta.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umiejętności: -  rozwiązania postawionego zadania badawczego, - doboru literatury,  - wyboru metod rozwiązania,  - przedstawienia i krytycznej analizy wyników. Dokładna specyfikacja zależna jest od tematyki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zależą od tematu oraz charakteru pracy (projektowo-konstrukcyjna, obliczeniowa, eksperymentalna).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Prowadzący pracę (promotor) oraz recenzent sprawdzają wykonanie założonego zadania oceniając poszczególne jej aspekty wg formularza oceny pracy dyplomowej. W przypadku pozytywnej oceny następuje jej zaliczenie, zaś ostateczna ocena wystawiana jest przez Komisję podczas egzaminu dyplomowego.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 i podręczniki akademickie, czasopisma naukowe, Internet.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http://www.meil.pw.edu.pl/pl/MEiL/Studia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ML.NW137_W1: </w:t>
      </w:r>
    </w:p>
    <w:p>
      <w:pPr/>
      <w:r>
        <w:rPr/>
        <w:t xml:space="preserve">Posiada rozległą wiedzę na wybrany temat w ramach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ML.NW137_U1: </w:t>
      </w:r>
    </w:p>
    <w:p>
      <w:pPr/>
      <w:r>
        <w:rPr/>
        <w:t xml:space="preserve">Potrafi ulokować rozwiązywany problem w szerszym zakresie nauki na podstawie badań literatury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ML.NW137_U2: </w:t>
      </w:r>
    </w:p>
    <w:p>
      <w:pPr/>
      <w:r>
        <w:rPr/>
        <w:t xml:space="preserve">Potrafi skorzystać z literatury do poszukiwania wskazówek przy rozwiązywaniu wybranego problemu badawczego.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ML.NW137_U2: </w:t>
      </w:r>
    </w:p>
    <w:p>
      <w:pPr/>
      <w:r>
        <w:rPr/>
        <w:t xml:space="preserve">Potrafi skorzystać z literatury do poszukiwania wskazówek przy rozwiązywaniu wybranego problemu badawczego.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ML.NW137_U2: </w:t>
      </w:r>
    </w:p>
    <w:p>
      <w:pPr/>
      <w:r>
        <w:rPr/>
        <w:t xml:space="preserve">Potrafi skorzystać z literatury do poszukiwania wskazówek przy rozwiązywaniu wybranego problemu badawczego.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ML.NW137_U3: </w:t>
      </w:r>
    </w:p>
    <w:p>
      <w:pPr/>
      <w:r>
        <w:rPr/>
        <w:t xml:space="preserve">Potrafi samodzielnie przygotować sprawozdanie z pracy oraz w rozmowie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ML.NW137_U3: </w:t>
      </w:r>
    </w:p>
    <w:p>
      <w:pPr/>
      <w:r>
        <w:rPr/>
        <w:t xml:space="preserve">Potrafi samodzielnie przygotować sprawozdanie z pracy oraz w rozmowie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ML.NW137_U3: </w:t>
      </w:r>
    </w:p>
    <w:p>
      <w:pPr/>
      <w:r>
        <w:rPr/>
        <w:t xml:space="preserve">Potrafi samodzielnie przygotować sprawozdanie z pracy oraz w rozmowie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ML.NW137_U3: </w:t>
      </w:r>
    </w:p>
    <w:p>
      <w:pPr/>
      <w:r>
        <w:rPr/>
        <w:t xml:space="preserve">Potrafi samodzielnie przygotować sprawozdanie z pracy oraz w rozmowie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ML.NW137_K1: </w:t>
      </w:r>
    </w:p>
    <w:p>
      <w:pPr/>
      <w:r>
        <w:rPr/>
        <w:t xml:space="preserve">Rozwijanie potrzeby samokształcenia się w celu osiągnięcia zamierzonego efektu.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ML.NW137_K2: </w:t>
      </w:r>
    </w:p>
    <w:p>
      <w:pPr/>
      <w:r>
        <w:rPr/>
        <w:t xml:space="preserve">Ma świadomość ważności i zrozumienie pozatechnicznych aspektów i skutków działalności inżynierskiej, w tym: jej wpływu na środowisko i związanej z tym odpowiedzialności za podejmowane decyzje.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ML.NW137_K3: </w:t>
      </w:r>
    </w:p>
    <w:p>
      <w:pPr/>
      <w:r>
        <w:rPr/>
        <w:t xml:space="preserve">Potrafi odpowiednio określić priorytety służące realizacji określonego przez siebie lub innych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ML.NW137_K4: </w:t>
      </w:r>
    </w:p>
    <w:p>
      <w:pPr/>
      <w:r>
        <w:rPr/>
        <w:t xml:space="preserve">Prawidłowo identyfikuje i rozstrzyga dylematy związane z wykonywaniem zawodu.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ML.NW137_K5: </w:t>
      </w:r>
    </w:p>
    <w:p>
      <w:pPr/>
      <w:r>
        <w:rPr/>
        <w:t xml:space="preserve">Ma świadomość roli społecznej absolwenta uczelni technicznej, a zwłaszcza rozumie potrzebę formułowania i przekazywania społeczeństwu - m.in., poprzez środki masowego przekazu informacji i opinii dotyczących osiągnięć techniki i innych aspektów działalności inżyniera; podejmuje starania, aby przekazać takie informacje i opinie w sposób powszechnie zrozumiały, z uzasadnieniem różnych punktów widzenia.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2026-04-16T04:13:42+02:00</dcterms:created>
  <dcterms:modified xsi:type="dcterms:W3CDTF">2026-04-16T04:13:42+02:00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