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z nauczycielem (zajęcia):	30
Godziny kontaktowe z nauczycielem (konsultacje):	2
Przygotowanie do zajęć:	10
Przygotowanie do sprawdzianów:	8
SUMA:	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– 32 h, w tym:
Zajęcia:	30 h
Konsultacje:   2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podstawowych algorytmów numerycznych w zakresie przedmiotu Informatyka II 
2. Umiejętność programowania w języku C++ na poziomie podstawowym
3. Zalecana jest umiejętność obsługi pakietu MATLAB.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Poznanie teorii i praktycznej implementacji wybranych metod obliczeniowych algebry i równań różniczkowych stosowanych w zagadnieniach szeroko rozumianej mechaniki. 
C2. Rozwinięcie umiejętności programowania złożonych algorytmów numerycznych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Liniowe metody wielokrokowe dla równań różniczkowych (konstrukcja, stabilność i zbieżność, układy sztywne).
Klasyczne metody iteracyjne dla układów liniowych (Jacobi, Gauss-Seidel, SOR i SSOR, metody efektywnej implementacji). 
Układy liniowe z macierzą symetryczna i dodatnia określoną  a minimalizacja formy kwadratowej. Metoda najszybszego spadku i metoda gradientów sprzężonych. Preconditioning. 
Algebraiczne układy nieliniowe. Metoda Newtona-Raphsona i jej warianty. Metoda Broydena. Ogólne informacje na temat metod kontynuacji i homotopii
Metody numeryczne dla różniczkowych zagadnień brzegowych na przykładzie liniowego równania zwyczajnego. Wprowadzenie do koncepcji rozwiązania słabego i metody Galerkina (opcja). 
Algebraiczne zagadnienie własne: własności i podstawowe algorytmy numeryczne. 
Laboratorium
Metody Newtona-Raphsona i Broydena
MES w zadaniach inżynierskich - wprowadzenie
Metody iteracyjne dla układów liniowych
Bezmacierzowa implementacja metody gradientów sprzężonych
Równania różniczkowe – metody jawne i niejawne
Wybrane metody wyznaczania wartości i wektorów własnych 
Optymalizacja w różniczkowym zagadnieniu brzegowym z wykorzystaniem zagadnienia sprzężonego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FL1-FL7 – oceny w postępów podczas kolejnych ćwiczeń laboratoryjnych (punktowe)
FS  – ocena ze sprawdzianu z teorii
FP – ocena z fakultatywnego projektu domowego
P – ocena podsumowująca (z uwzględnieniem ocen formujących, wystawianych za zajęcia laboratoryjne i sprawdzian z teorii, i ew. projekt domowy)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Fortuna, B.Macukow, J. Wąsowski: Metody numeryczne. Wyd. 7, WNT, Warszawa, 2006.  
2. Bjorck A., Dahlquist G.: Metody numeryczne. Wyd. 2, PWN, Warszawa, 1987.  
3. D. Kincaid, W. Cheney: Analiza numeryczna. WNT, Warszawa, 2006. 
Dryja M., Jankowscy J.M.: Przegląd metod i algorytmów numerycznych, tom 2. WNT, Warszawa, 1988.  
Materiały internetowe dostępne na stronie www.nr.com (Numerical Recipes).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pogłębioną wiedzę na temat metod numerycznego rozwiązywania równań różniczkowych zwyczajnych, w szczególności: metod Rungego-Kutty i liniowych metod wielokrokowych.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AiR2_W01, 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podstawową wiedzę w zakresie klasycznych metod iteracyjnych dla układów równań liniowych i nieliniowych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AiR2_W01, 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podstawową wiedzę w zakresie metody różnic skończonych i metody elementów skończonych stosowanych do prostych zagadnień brzegowych formułowanych dla równań różniczkowych zwyczajnych i cząstkowych.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AiR2_W01, 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Orientuje się w podstawowych algorytmach numerycznych algebry numerycznej związanych z zagadnienie na wartości i wektory własne.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AiR2_W01, 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porównać i ocenić krytycznie właściwości poznanych metod całkowania równań różniczkowych zwyczajnych; potrafi opracować implementację prostej metody wielokrokowej.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omówić ograniczenia stosowalności algorytmów skończonych typu eliminacji Gaussa, uzasadnić potrzebę stosowania  metod iteracyjnych oraz  - w wybranych przypadkach – zweryfikować warunki ich zbieżności.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AiR2_U06, 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Wykorzystując podane procedury potrafi rozwiązań zadanie inżynierskie wymagające zastosowania metody Newtona-Raphsona; potrafi opisać i uzasadnić potrzebę stosowania technik wspomagających efektywne rozwiązywanie układów algebraicznych nieliniowych (podrelaksacja, homotopia).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AiR2_U06, 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zastosować właściwą aproksymację różnicową lub MES-owską do liniowego brzegowego zagadnienia różniczkowego zwyczajnego i wskazać odpowiednie algorytmy algebraiczne.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AiR2_U06, 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wskazać zagadnienia inżynierskie prowadzące do zagadnienia na wartości/wektory własne, a także opracować proste implementacje podstawowych algorytmów numerycznych stosowane do tego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AiR2_U06, 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wykorzystać procedury biblioteczne do konstrukcji własnego programu obliczeniowego, a następnie program ten samodzielnie uruchomić i przeprowadzić analizę poprawności jego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AiR2_U06, 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EU7: </w:t>
      </w:r>
    </w:p>
    <w:p>
      <w:pPr/>
      <w:r>
        <w:rPr/>
        <w:t xml:space="preserve">Potrafi sformułować wybrane zagadnienia brzegowe w formie wariacyjnej i zaproponować dla niego odpowiednią metodę Galerkina.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AiR2_U12, 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keepNext w:val="1"/>
        <w:spacing w:after="10"/>
      </w:pPr>
      <w:r>
        <w:rPr>
          <w:b/>
          <w:bCs/>
        </w:rPr>
        <w:t xml:space="preserve">Charakterystyka EU8: </w:t>
      </w:r>
    </w:p>
    <w:p>
      <w:pPr/>
      <w:r>
        <w:rPr/>
        <w:t xml:space="preserve">Potrafi opracować "bezmacierzowy" wariant implementacji metody iteracyjnej gradientów sprzężonych pod katem aplikacji w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AiR2_U06, 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2025-04-14T23:01:16+02:00</dcterms:created>
  <dcterms:modified xsi:type="dcterms:W3CDTF">2025-04-14T23:01:16+02:00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