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Maciej Kozłowski - Wydział Transportu PW,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TR.SIK305</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 w tym: praca na wykładach 15 godz., praca na ćwiczeniach 30 godz., studiowanie literatury przedmiotu 15 godz., przygotowanie się do egzaminu 20  godz., przygotowanie się do kolokwiów 30  godz., konsultacje 5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 w tym:praca na wykładach 15 godz., praca na ćwiczeniach 30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ocena formująca 1 lub 2 kartkówki dotyczące wybranych zagadnień teoretycznych, ocena podsumowująca – egzamin pisemny 12 krótkich pytań otwartych sprawdzających znajomość podstawowych zagadnień teoretycznych (wymagana częściowa odpowiedź na
każde z nich, tzn. co najmniej 50%). W przypadku wątpliwości co do wystawienia oceny możliwość udzielenia odpowiedzi ustnej na dwa dodatkowe pytania. Ćwiczenia: ocena formująca 1 lub dwie kartkówki dotyczące znajomości i poprawnego zastosowania podstawowych wzorów, ocena podsumowująca - 2 kolokwia zawierające po dwa zadania rachunkowe (wymagane zaliczenie dwóch kolokwiów)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Łucyk C.: Elektrotechnika podstawowa. http://www.wt.pw.edu.pl/~clucyk , Warszawa 2006. ŁucykC.: Zasady energoelektryki. Oficyna Wydawnicza PW, Warszawa 2000.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http://www.simt.wt.pw.edu.pl/dydaktyka;  materiały do pobrania: http://www.wt.pw.edu.pl/~clucyk oraz https://moodle.usos.pw.edu.pl/</w:t>
      </w:r>
    </w:p>
    <w:p>
      <w:pPr>
        <w:keepNext w:val="1"/>
        <w:spacing w:after="10"/>
      </w:pPr>
      <w:r>
        <w:rPr>
          <w:b/>
          <w:bCs/>
        </w:rPr>
        <w:t xml:space="preserve">Uwagi: </w:t>
      </w:r>
    </w:p>
    <w:p>
      <w:pPr>
        <w:spacing w:before="20" w:after="190"/>
      </w:pPr>
      <w:r>
        <w:rPr/>
        <w:t xml:space="preserve">wykłady w 2 ciągach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zna budowę i charakterystyki użytkowe podstawowych rodzajów maszyn i urządzeń elektrycznych prądu stałego i przemiennego</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Egzamin pisemny – 12 pytań otwartych, w tym 3 bezpośrednio dotyczące treści weryfikowanego efektu; wymagana odpowiedź w co najmniej 50% na każde z nich. </w:t>
      </w:r>
    </w:p>
    <w:p>
      <w:pPr>
        <w:spacing w:before="20" w:after="190"/>
      </w:pPr>
      <w:r>
        <w:rPr>
          <w:b/>
          <w:bCs/>
        </w:rPr>
        <w:t xml:space="preserve">Powiązane charakterystyki kierunkowe: </w:t>
      </w:r>
      <w:r>
        <w:rPr/>
        <w:t xml:space="preserve">Tr1A_W06, Tr1A_W07</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kolokwium 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keepNext w:val="1"/>
        <w:spacing w:after="10"/>
      </w:pPr>
      <w:r>
        <w:rPr>
          <w:b/>
          <w:bCs/>
        </w:rPr>
        <w:t xml:space="preserve">Charakterystyka U02: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kolokwium II obejmujące 2 zadania. Wymagana częściowa odpowiedz w co najmniej 50% na każde z nich.</w:t>
      </w:r>
    </w:p>
    <w:p>
      <w:pPr>
        <w:spacing w:before="20" w:after="190"/>
      </w:pPr>
      <w:r>
        <w:rPr>
          <w:b/>
          <w:bCs/>
        </w:rPr>
        <w:t xml:space="preserve">Powiązane charakterystyki kierunkowe: </w:t>
      </w:r>
      <w:r>
        <w:rPr/>
        <w:t xml:space="preserve">Tr1A_U06, Tr1A_U11</w:t>
      </w:r>
    </w:p>
    <w:p>
      <w:pPr>
        <w:spacing w:before="20" w:after="190"/>
      </w:pPr>
      <w:r>
        <w:rPr>
          <w:b/>
          <w:bCs/>
        </w:rPr>
        <w:t xml:space="preserve">Powiązane charakterystyki obszarowe: </w:t>
      </w:r>
      <w:r>
        <w:rPr/>
        <w:t xml:space="preserve">I.P6S_UU, I.P6S_UW, III.P6S_UW.2.o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krytycznej oceny odbieranych treści i własnej wiedzy. Umie identyfikować i rozstrzygać dylematy związane z realizacją określonego przez siebie lub innych zadania</w:t>
      </w:r>
    </w:p>
    <w:p>
      <w:pPr>
        <w:spacing w:before="60"/>
      </w:pPr>
      <w:r>
        <w:rPr/>
        <w:t xml:space="preserve">Weryfikacja: </w:t>
      </w:r>
    </w:p>
    <w:p>
      <w:pPr>
        <w:spacing w:before="20" w:after="190"/>
      </w:pPr>
      <w:r>
        <w:rPr/>
        <w:t xml:space="preserve">Ocena aktywności podczas zajęć - wymagana co najmniej jedna poprawna odpowiedz do zadania rozwiązywanego podczas zajęć</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2026-07-27T03:10:02+02:00</dcterms:created>
  <dcterms:modified xsi:type="dcterms:W3CDTF">2026-07-27T03:10:02+02:00</dcterms:modified>
</cp:coreProperties>
</file>

<file path=docProps/custom.xml><?xml version="1.0" encoding="utf-8"?>
<Properties xmlns="http://schemas.openxmlformats.org/officeDocument/2006/custom-properties" xmlns:vt="http://schemas.openxmlformats.org/officeDocument/2006/docPropsVTypes"/>
</file>