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1160-TRLSLW-ISP-511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z zakresu funkcji i właściwości systemów transportowych. Znajomość ich struktury uwzględniając infrastrukturę, suprastrukturę oraz rozwój poszczególnych gałęzi transportu. Znajomość specyfiki i złożoności procesów transportowych i procesów przewozowych. Uzyskanie podstaw wiedzy o funkcjonowaniu transportu samochodowego w działalności społeczno-gospodarczej.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Rola i znaczenie transportu samochodowego w gospodarce krajowej i europejskiej. Uwarunkowania zaspokajania potrzeb transportowych. Technologia produkcji i jej podstawowe elementy. Zależność wytwarzania dóbr od produkcji transportowej. Proces transportowy i proces przewozowy w ujęciu czynnościowym, czasu, przestrzeni i organizacji. Infrastruktura i suprastruktura w transporcie drogowym. Cechy i właściwości środków pracy w transporcie. Klasyfikacja przewozowych i ładunkowych środków transportowych.   Zasady doboru środków pracy w przewozach samochodowych. Koszty w transporcie samochodowym i sposoby ich ustalania.  Podział dróg kołowych w Polsce. Infrastruktura kolejowa, lotnicza i śródlądowa. Akty prawne regulujące wykonywanie zarobkowych przewozów drogowych.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2 sprawdziany pisemne dotyczące wybranych zagadnień teoretycznych, ocena podsumowująca: egzamin pisemny zawierający około 8 pytań otwartych oraz ew. egzamin ustny.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Jacyna M.: System logistyczny Polski.Oficyna Wydawnicza PW 2012. 2. Mendyk E.: Ekonomika i organizacja transportu. Poznań 2002, WSL. 3.  Mindur L. (red): Technologie transportowe XXI wieku. Warszawa-Radom 2008, ITE 4. . Prochowski L., Żuchowski A.: Technika transportu ładunków. Warszawa 2009, WKiŁ. 5. Wiszniewska M.: Przewóz ładunków. Wydawnictwo DIFIN 2014. 6. Wojewódzka-Król K., Rolbiecki R.: Infrastruktura transportu. Wydawnictwo Naukowe PWN 2018.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procesach gospodarczych, w tym procesie produkcyjnym.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cechy i właściwości przedmiotu pracy oraz jego podatność i umiejętność kształtowania jego postaci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Potrafi kształtować suprastrukturę i infrastrukturę, w tym sieci transportowe.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
tych pytań.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	: </w:t>
      </w:r>
    </w:p>
    <w:p>
      <w:pPr/>
      <w:r>
        <w:rPr/>
        <w:t xml:space="preserve">Jest w stanie udokumentować prawidłowość rozpatrywanego problemu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8 pytań otwartych, wymagane jest udzielenie pełnej odpowiedzi na przynajmniej 4 z 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2026-08-17T07:16:28+02:00</dcterms:created>
  <dcterms:modified xsi:type="dcterms:W3CDTF">2026-08-17T07:16:28+02:00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