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podatkowa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Monika Burżacka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FirPS11/6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 h 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z przedmiotu rachunkowość. Znajomość podstawowych zagadnień ekonomicznych, w tym szczególnie systemu podatkowego.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zasadami rachunkowości podatkowej, w tym z różnicami trwałymi i przejściowymi między wynikiem finansowym brutto a dochodem podatkowym, zasadami tworzenia i rozliczania aktywów i rezerw z tytułu odroczonego podatku dochodowego, kalkulacją dochodu i podstawy do opodatkowania oraz wyniku finansowego netto, jak również rozliczania podatku od towarów i usług strukturą sprzedaży. Podczas zajęć studenci zostaną zapoznani ze sporządzaniem deklaracji VAT-7 , CIT-8 i PIT-36/36L.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Przedmiot i zadania rachunkowości podatkowej
2.	Zadania i cele rachunkowości podatkowej 
2.	Przychody i koszty wg prawa bilansowego i podatkowego
3.	Podatek odroczony 
4.	 Aktywa z tytułu odroczonego podatku dochodowego 
5.	Rozliczenie podatkowe podatku od towarów i usług 
6.	 Różnice pomiędzy wynikiem podatkowym a wynikiem bilansowym
7.	 Środki trwałe wg prawa bilansowego i podatkowego 
8.	Ewidencje w podatku dochodowym od osób fizycznych 
9.	Ewidencje w podatku dochodowym od osób prawnych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Zaliczenie pisemne na ocenę – pytania opisowe, zadania analityczno-rachunkowe, casy study.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Pogoński M.A., ABC Podatków w działalności gospodarczej, Wyd. Unimex, Wrocław 2012. 2. Olchowicz I., Rachunkowość podatkowa, Wyd. Difin, Warszwa 2011.
Literatura uzupełniająca:
Winiarska K., Rachunkowość podatkowa: zadania, pytania, testy, Wyd. CH Beck, Warszawa 2010.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K_W13: </w:t>
      </w:r>
    </w:p>
    <w:p>
      <w:pPr/>
      <w:r>
        <w:rPr/>
        <w:t xml:space="preserve">Ma wiedzę na temat funkcjonowania przedsiębiorstwa w krajowym i międzynarodowym otoczeniu gospodarczym.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wyniku finansowego i rentowności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K_WO8: </w:t>
      </w:r>
    </w:p>
    <w:p>
      <w:pPr/>
      <w:r>
        <w:rPr/>
        <w:t xml:space="preserve">Ma wiedzę o instytucjach społeczno-ekonomicznych funkcjonujących w gospodarce rynkowej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Kolokwia-pytania opisowe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zasadność decyzji ekonomicznych podmiotów funkcjonujących na rynku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K_U13: </w:t>
      </w:r>
    </w:p>
    <w:p>
      <w:pPr/>
      <w:r>
        <w:rPr/>
        <w:t xml:space="preserve">Potrafi ocenić skutki decyzji ekonomicznych przedsiębiorstwa działającego w skali lokalnej, regionalnej, krajowej i międzynarodowej.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Kolokwia-zadania analityczno-rachunkowe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Rozumie potrzebę ciągłego doskonalenia się, jest świadomy nieustannie zmieniającej się rzeczywistości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Potrafi analizować sytuacje ekonomiczne przedsiębiorstwa i formułować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Case study-grupowe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2026-07-27T14:56:27+02:00</dcterms:created>
  <dcterms:modified xsi:type="dcterms:W3CDTF">2026-07-27T14:56:27+02:00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