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regionalna i lokalna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 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8h
Udział w ćwiczeniach 8h
Praca własna: 59h
Sumaryczne obciążenie pracą studenta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0,64+1
1,64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 i mikroekonomia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mechanizmem rozwoju regionalnego i lokalnego: priorytetami tego rozwoju, finansowaniem, zasadami polityki regionalnej , ale przede wszystkim – co w ramach mechanizmu rozwoju regionalnego zależy od Unii Europejskiej (regionalna polityka strukturalna jest jedną ze wspólnych polityk) a co od kraju członkowskiego: jego rządu, władz regionalnych i lokalnych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Treści kształcenia nie pokrywają się z jednostkami wykładowymi
1.Regiony problemowe w Europie – cechy regionów problemowych i bariery rozwoju. 2. Europejski kontekst rozwoju
regionalnego – cechy restrukturyzacji regionu, aspekty i uwarunkowania przechodzenia regionu od ”wyrównywania” do poprawy
„konkurencyjności regionu, innowacyjności i atrakcyjności dla inwestorów” 3.Mechanizm rozwoju regionalnego w kontekście
polityki wspólnotowej: cele rozwoju (priorytety, tytuły) regiony, spełniające kryteria wsparcia, finansowanie, zasady 4. Rola
państwa członkowskiego w realizacji polityki rozwoju regionalnego 5. Zasady polityki regionalnej w kontekście subsydiarności
i spójności 6. Perspektywa Budżetowa 2014-20 w kontekście Strategii Europa 2020 i Europejskiej Strategii Zatrudnienia – cele
rozwojowe, zasady, finansowanie projektów 7. Finansowanie rozwoju regionalnego: cele, zadania i zasady funduszy
strukturalnych oraz funduszu spójności 7.Zarzadzanie rozwojem regionu – system instytucji i ich kompetencje na szczeblu
krajowym, regionalnym i lokalnym
Ćwiczenia (tematy)
1.Gospodarka narodowa a gospodarka regionu – cechy i zmiany strukturalne polskiej gospodarki po okresie transformacji:
przyczyny dysproporcji w rozwoju: wyzwania stojące przed Polską i jej regionami 2. Typy regionów problemowych i struktura
ich gospodarki: dysparytety społeczne i ekonomiczne między regionami a także wewnątrz starej i nowej Unii; głębokość
zróżnicowań między regionami w Polsce3. Struktura administracyjna Polski. Kompetencje władz szczebla terenowego:
wojewódzkiego, powiatowego, gminnego 4.Cele strategiczne Unii Europejskiej w polityce regionalnej – analiza tabeli celów i
instrumentów finansowych w Perspektywie Budżetowej 2014-20 5. Finansowanie rozwoju regionalnego – zadania dla funduszy
strukturalnych (Europejski Fundusz Socjalny, Europejski Fundusz Rozwoju Regionalnego) i Funduszu Spójności oraz
Europejskiego Funduszu Rozwoju dla Obszarów Wiejskich i Europejskiego Funduszu Rybackiego 6. Rola państw
członkowskich w przygotowaniu i realizacji planu rozwoju regionów – narodowy plan strategiczny, Wytyczne Wspólnoty,
programy operacyjne na szczeblu krajowym i regionalnym 7. Analiza Programów Operacyjnych dla Perspektywy Finansowej
2014-20: cele programu, zadania, beneficjenci, sposób zarządzania 8. Strategia rozwoju regionu jako podstawowy dokument, i
prywatne, będący długoletnim programem restrukturyzacji regionu – budowa strategii, źródła finansowania (środki publiczne
polskie i zagraniczne), system instytucji zarządzających programem rozwoju na szczeblu regionu. Monitoring i kontrola . 9.
Analiza Programu Operacyjnego dla Mazowsza – przykład koncepcji rozwoju w kontekście UE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Prezentacja na wskazany przez nauczyciela temat oraz publiczna prezentacja. Dopuszczalna prezentacja grupowa.
Wykład: Kolokwium pisemne.
Warunkiem zaliczenia przedmiotu jest uzyskanie pozytywnej oceny z ćwiczeń i kolokwium z wykładu. Należy zdobyć min. 60%
punktów z kolokwium. Szczegółowe warunki zaliczenia oraz egzaminu określone są w Regulaminie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K. Duczkowska-Małysz: Ekonomiczne i zarządcze dylematy polityki rozwoju regionów problemowych, w: Przedsiębiorczość i
zarządzanie talentami, Praca zbiorowa pod red. M. Grabowskiej, M. Piekut, KNEiS, Płock 2018 s.s.33-75, Z. Brodecki, A.
Brzezińska i inni Regiony. Acquis communautaire. Wyd. Prawnicze Lexis-Nexis, Warszawa 2005 K. Głąbicka, M. Grewiński
Polityka spójności społeczno-gospodarczej Unii Europejskiej, Dom Wyd. Elipsa, Warszawa 2005 M. Gwizda, M. Kosewska-
Kwaśny, S. Żółciński Fundusze UE 2014-2020. Nowa perspektywa – nowe możliwości, Wyd Beck InfoBiznes, Warszawa 2014
Literatura uzupełniająca:
E. Łaźniewska, M. Gorynia, Konkurencyjność regionalna. Koncepcje – strategie – przykłady, WN PWN , Warszawa 2013 Z.
Strzelecki (red) Gospodarka regionalna i lokalna. WN PWN Warszawa 2008 Dugi, Trzeci, Czwarty, Piąty, Szósty, Siódmy
Raport na temat spójności gospodarczej, społecznej i terytorialnej, Komisja Europejska Luksemburg-Bruksela, 2001 - 2017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Ma wiedzę na temat relacji między krajową i unijną polityką regionalną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Zna i rozumie zasady polityki regionalnej UE i jej
konsekwencje dla krajowej polityki regionalnej i lokalnej.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Zna i rozumie relacje zachodzące w gospodarce
globalnej, regionalnej i lokalnej.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K_U04: </w:t>
      </w:r>
    </w:p>
    <w:p>
      <w:pPr/>
      <w:r>
        <w:rPr/>
        <w:t xml:space="preserve">Jest w stanie wyciągnąć praktyczne wnioski z realizowanej polityki regionalnej i lokalnej oraz zaproponować zmiany w jej strategii.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K_K08: </w:t>
      </w:r>
    </w:p>
    <w:p>
      <w:pPr/>
      <w:r>
        <w:rPr/>
        <w:t xml:space="preserve">Potrafi interpretować zjawiska i procesy zachodzące w zakresie gospodarki regionalnej i lokalnej.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2026-03-23T04:44:10+01:00</dcterms:created>
  <dcterms:modified xsi:type="dcterms:W3CDTF">2026-03-23T04:44:10+01:00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