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przegląd literatury-6h, przygotowanie do ćwiczeń-6h, przygotowanie do egzaminu-12h, opracowanie projektu przedsięwzięcia biznesowego – 19h.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 4 h, konsultacje – 15 h oraz zaliczenia i egzaminy w dodatkowych terminach - 2 h)	0,84
Łącznie	2,12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keepNext w:val="1"/>
        <w:spacing w:after="10"/>
      </w:pPr>
      <w:r>
        <w:rPr>
          <w:b/>
          <w:bCs/>
        </w:rPr>
        <w:t xml:space="preserve">Charakterystyka K_W16: </w:t>
      </w:r>
    </w:p>
    <w:p>
      <w:pPr/>
      <w:r>
        <w:rPr/>
        <w:t xml:space="preserve">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K_U15: </w:t>
      </w:r>
    </w:p>
    <w:p>
      <w:pPr/>
      <w:r>
        <w:rPr/>
        <w:t xml:space="preserve">Potrafi dokonać oceny sytuacji ekonomiczno- możliwe źródła finansowania przedsięwzięcia gospodarczego. finansowej w tworzonym biznesplanie i wskazać na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2026-04-16T07:41:30+02:00</dcterms:created>
  <dcterms:modified xsi:type="dcterms:W3CDTF">2026-04-16T07:41:30+02:00</dcterms:modified>
</cp:coreProperties>
</file>

<file path=docProps/custom.xml><?xml version="1.0" encoding="utf-8"?>
<Properties xmlns="http://schemas.openxmlformats.org/officeDocument/2006/custom-properties" xmlns:vt="http://schemas.openxmlformats.org/officeDocument/2006/docPropsVTypes"/>
</file>