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Bankowość i ubezpieczenia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Artur Piotrowicz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 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: 16 wykłady i ćwiczenia , konsultacje 15, przygotowanie do zajęć, w tym zapoznanie się z literaturą 20, przygotowanie do egzaminu 10, przygotowanie do prezentacji 9. egzamin 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 - ćwiczenia i wykłady, egzaminy
0,6 ECTS -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Finanse i rynki finansowe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jest poszerzenie wiedzy z zakresu funkcjonowania rynku bankowego i ubezpieczeniowego w teorii i praktyce. Tematyka zajęć umożliwia także wykształcenie umiejętności predysponujących do zarządzania w instytucjach bankowych i ubezpieczeniowych ubezpieczeniowych oraz działach finansowych przedsiębiorstw. Efektem końcowym zajęć jest zdobycie umiejętności w zakresie posługiwania się instrumentarium bankowym i ubezpieczeniowym w praktyce 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Podstawy bankowości; 2. Depozyty i kredyty jak podstawowe produkty bankowe; 3. Oprocentowanie kredytów i depozytów/stopy procentowe na rynku międzybankowym; 4. Stopy procentowe; 5. Stopy procentowe w bankach komercyjnych; 6. Stopy procentowe banku centralnego; 7. Bankowość centralna; 8. Ubezpieczenia – wprowadzenie. 
Ćwiczenia:
1. Funkcje banku centralnego, cele oraz instrumenty polityki pieniężnej; 2. Pieniądz – historia i funkcje; 3. Europejski System Banków Centralnych; 4. Funkcjonowanie systemu gwarantowania depozytów w Polsce i na świecie; 5. Rola segmentacji w procesie budowania przewagi konkurencyjnej banku; 6. Pojęcie oraz zakres bankowości korporacyjnej; 7. Bankowość detaliczna – definicja oraz jej główne produkty; 8. Wybrane elementy funkcjonowania bankowości hipotecznej; 9. Private banking; 10. Bankowość elektroniczna w Polsce – początki, stan obecny oraz kierunki rozwoju; 11. Waluty wirtualne; 12. Karty płatnicze w Polsce i na świecie;
13. Istota, źródła oraz rodzaje ryzyka bankowego; 14. Wybrane elementy charakterystyki ryzyka kredytowego w działalności banków.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Sporządzenie oraz wygłoszenie prezentacji na temat wybranego zagadnienia, ocena aktywności studenta na ćwiczeniach, egzamin pisemny. 
Ocena łączna jest średnią ocen z ćwiczeń i wykładu, w przypadkach w których średnia nie pozwalala na ustalenie oceny - nadawana jest waga 0,6 dla wykładu i 0,4 dla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Dobosiewicz, Bankowość, PWE, Warszawa 2011, 
M. Zaleska, Bankowość, C.H.Beck , Wraszawa 2013, 
M. Iwanicz-Drozdowska, W.L. Jaworski, A. Szelągowska, Z. Zawadzka, Bankowość. Instytucje, operacje, zarządzanie, Poltext, Warszawa 2013, , 
J. Handschke, J. Monkiewicz (red.), Ubezpieczenia: podręcznik akademicki, Wydawnictwo Poltext, Warszawa 2010,  
J. Cichy (red.), Bancassurance w Polsce, Wydawnictwo Uniwersytetu Ekonomicznego, Katowice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W10: </w:t>
      </w:r>
    </w:p>
    <w:p>
      <w:pPr/>
      <w:r>
        <w:rPr/>
        <w:t xml:space="preserve">Posiada wiedzę na temat uregulowań prawnych dotyczących działalności bankowej i ubezpieczeniowej.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przygotowanie i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Posiada wiedzę w zakresie instrumentów i umów wykorzystywanych w działalności bankowej i ubezpieczeniowej. Zna reguły ich wyboru oraz  konsekwencje prawne i ekonomiczne ich wykorzystania.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przygotowanie i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 Zna zasady funkcjonowania systemu finansowego w gospodarce, a w szczególności reguły działania instytucji bankowych i ubezpieczeniowych.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przygotowanie i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wnioskowania o kierunkach rozwoju sektora bankowego i ubezpieczeniowego.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przygotowanie i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oceny ryzyka. Zna zasady skutecznego zabezpieczenia przed ryzykiem.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przygotowanie i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Posiada umiejętność wykorzystania instrumentów bankowych i ubezpieczeniowych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przygotowanie i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świadomy wysokiej zmienności uwarunkowań działalnia instytucji bankowych i ubezpieczeniowych, w tym regulacji prawnych, które nadają kształt oferowanym na rynku produktom bankowo-ubezpieczeniowym.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Student ma świadomość kluczowego znaczenia efektywnego zarządzania ryzykiem w działalności bankowej i ubezpieczeniowej. Rozumie konieczność stosowania odpowiednich metod skutecznej redukcji negatywnych następstw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K06: </w:t>
      </w:r>
    </w:p>
    <w:p>
      <w:pPr/>
      <w:r>
        <w:rPr/>
        <w:t xml:space="preserve">Po ukończeniu kursu Student ma świadomość konieczności doskonalenia zdobytej wiedzy z uwagi na  wysoką zmienność otoczenia sektora bankowego i ubezpieczeniowego, co wymusza permanentne aktualizowanie strategii instytucji działających w tym sektorze.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2026-09-06T21:35:47+02:00</dcterms:created>
  <dcterms:modified xsi:type="dcterms:W3CDTF">2026-09-06T21:35:47+02:00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