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kolokwiów 25h;
Przygotowanie do egzaminu 20h;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w:t>
      </w:r>
    </w:p>
    <w:p>
      <w:pPr>
        <w:keepNext w:val="1"/>
        <w:spacing w:after="10"/>
      </w:pPr>
      <w:r>
        <w:rPr>
          <w:b/>
          <w:bCs/>
        </w:rPr>
        <w:t xml:space="preserve">Metody oceny: </w:t>
      </w:r>
    </w:p>
    <w:p>
      <w:pPr>
        <w:spacing w:before="20" w:after="190"/>
      </w:pPr>
      <w:r>
        <w:rPr/>
        <w:t xml:space="preserve">Zaliczenie wykładu –  pozytywna ocena z egzaminu.
Egzamin - pisemny i ustny po pozytywnym zaliczeniu dwóch kolokwiów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
</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 Egzamin</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2026-08-19T17:45:58+02:00</dcterms:created>
  <dcterms:modified xsi:type="dcterms:W3CDTF">2026-08-19T17:45:58+02:00</dcterms:modified>
</cp:coreProperties>
</file>

<file path=docProps/custom.xml><?xml version="1.0" encoding="utf-8"?>
<Properties xmlns="http://schemas.openxmlformats.org/officeDocument/2006/custom-properties" xmlns:vt="http://schemas.openxmlformats.org/officeDocument/2006/docPropsVTypes"/>
</file>