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 w budynkach użyteczności publicznej - projekt (IS1A_28_P/02)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- 15, zapoznanie z literaturą - 10, opracowanie wyników - 10, wykonanie projektu - 15,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- 15 h 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- 15, zapoznanie z literaturą - 10, opracowanie wyników - 10, wykonanie projektu - 15,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rozwiązaniami technicznymi i funkcjonowaniem instalacji sanitarnych w budynkach użyteczności publicznej.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instalacji wodociągowej i kanalizacyjnej w wybranym budynku użyteczności publicznej.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
a) obecność na ćwiczeniach projektowych (dopuszczalne po dwie nieobecności nieusprawiedliwione w semestrze), 
b) wykonanie i obrona ćwiczeń projektowych do ostatniego dnia zajęć w semestrze.
W przypadku uczęszczania na zajęcia projektowe i niezaliczenia projektów, istnieje możliwość wyznaczenia dodatkowego terminu obrony projektów bez konieczności powtórnego uczęszczania na zajęcia (termin zostanie ustalony z prowadzącym zajęcia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Sosnowski S., Tabernacki J.: Instalacje wodociągowe i kanalizacyjne w budynkach. WPW Warszawa, 1997.
2. Chudzicki J., Sosnowski S.: Instalacje wodociągowe i kanalizacyjne. Materiały pomocnicze do ćwiczeń. WPW Warszawa, 1999.
3. Tabernacki J., Sosnowski S., Heidrich Z.: Projektowanie instalacji wodociągowych i kanalizacyjnych. Arkady, Warszawa, 1985
4. Chudzicki J., Sosnowski S.: Instalacje wodociągowe projektowanie, wykonanie, eksploatacja. Wyd. Seidel-Przywecki Sp. z o.o., Warszawa, 2005.
5. Chudzicki J., Sosnowski S.: Instalacje kanalizacyjne projektowanie, wykonanie, eksploatacja. Wyd. Seidel-Przywecki Sp. z o.o., Warszawa,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W04_03: </w:t>
      </w:r>
    </w:p>
    <w:p>
      <w:pPr/>
      <w:r>
        <w:rPr/>
        <w:t xml:space="preserve">Ma szczegółową wiedzę pozwalającą zaprojektować instalację wodociagową i kanalizacyjną oraz instalację wody ciepłej w budynkach użyteczności publicznej.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 nowych rozwiązaniach technicznych, technologiach i materiałach stosowanych w instalacjach sanitarnych stosowanych w budynkach użyteczności publicznej.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stron producentów dla potrzeb projektowania, wykonawstwa oraz eksploatacji instalacji sanitarnych w budynkach użyteczności publicznej.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stworzyć opis wykonanego projektu w języku specjalistycznym i niespecjalistycznym.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wykorzystać dostępne oprogramowanie (pakiet Microsoft Oficce oraz AutoCAD) do opracowania i prezentacji wykonanego ćwiczenia projektowego instalacji sanitarnych.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i sformułować specyfikację niezbędnych działań inżynierskich koniecznych do wykonania zadania projektowego z zakresu instalacji sanitarnych.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instalację wodociagową i kanalizacyjną oraz instalację ciepłej wody użytkowej według zadanych założeń projektowych w budynku użyteczności publicznej.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instalacji sanitarnych stosowanych w budynkach użyteczności publicznej.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2026-08-18T14:38:47+02:00</dcterms:created>
  <dcterms:modified xsi:type="dcterms:W3CDTF">2026-08-18T14:38:47+02:00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