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 - projekt (BIN2A_17_P/02)</w:t>
      </w:r>
    </w:p>
    <w:p>
      <w:pPr>
        <w:keepNext w:val="1"/>
        <w:spacing w:after="10"/>
      </w:pPr>
      <w:r>
        <w:rPr>
          <w:b/>
          <w:bCs/>
        </w:rPr>
        <w:t xml:space="preserve">Koordynator przedmiotu: </w:t>
      </w:r>
    </w:p>
    <w:p>
      <w:pPr>
        <w:spacing w:before="20" w:after="190"/>
      </w:pPr>
      <w:r>
        <w:rPr/>
        <w:t xml:space="preserve">dr Piotr Gryszpanowicz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BIN2A_17_P/02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Opracowanie projektu 30h; 
Razem 50 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według planu studiów 20h; 
Opracowanie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 Projekty: 10-15.  </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P1. Przygotowanie procesu inwestycyjno-budowlanego określonego przedsięwzięcia budowlanego, zawierającego wybrane elementy biznesplanu lub studium wykonalności. </w:t>
      </w:r>
    </w:p>
    <w:p>
      <w:pPr>
        <w:keepNext w:val="1"/>
        <w:spacing w:after="10"/>
      </w:pPr>
      <w:r>
        <w:rPr>
          <w:b/>
          <w:bCs/>
        </w:rPr>
        <w:t xml:space="preserve">Metody oceny: </w:t>
      </w:r>
    </w:p>
    <w:p>
      <w:pPr>
        <w:spacing w:before="20" w:after="190"/>
      </w:pPr>
      <w:r>
        <w:rPr/>
        <w:t xml:space="preserve">Zaliczenie projektu – pozytywna ocena z opracowań projektowych i ich obrony - średnia ocen.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Podstawy organizacji budowy, PWN 2004.
2. Kacprzyk A., Kosztorysowanie obiektów i robót budowlanych, Polcen, Warszawa 2010.
3. Kietliński W., Janowska J., Woźniak C., Proces inwestycyjny w budownictwie, Warszawa 2006.
4. Kowalczyk Z, Zabielski J., Kosztorysowanie i normowanie w budownictwie, WSiP, 2005.
5. Marcinkowski R., Kulas T. Projektowanie realizacji budowy, udostępnione studentom fragmenty podręcznika  skierowanego do Oficyny Wydawniczej PW. 
6. Praca zbiorowa, Zarządzanie przedsięwzięciami budowlanymi. Podstawy, procedury, przykłady, Łódź 2014.
7. Praca zbiorowa, Środowiskowe zasady obliczania wartości kosztorysowej inwestycji budowlanych, IPB, Warszawa 2003.
8. Praca zbiorowa pod redakcją Połońskiego M.,  Proces inwestycyjny i eksploatacja obiektów budowlanych, Wydawnictwo SGGW  Warszawa 2008.
9. Rak A., Budowlane przedsięwzięcia inwestycyjne, PWN 2014.
10. Urbańska-Galewska E., Kowalski D.,  Dokumentacja projektowa konstrukcji stalowych w budowlanych przedsięwzięciach inwestycyjnych, PWN 2015.
11. Werner W. A., Zarządzanie w procesie inwestycyjnym, Oficyna Wydawnicza PW, Warszawa 2004.
12. Werner W. A., Proces inwestycyjny dla architektów, Oficyna Wydawnicza PW, Warszawa 2007.
13. Werner W. A., Proces inwestycyjny dla architektów, Studium przypadku, Oficyna Wydawnicza PW, Warszawa 2007.
14. Werner W.A., Procedury inwestowania, Oficyna Wydawnicza PW, Warszawa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U08_02  : </w:t>
      </w:r>
    </w:p>
    <w:p>
      <w:pPr/>
      <w:r>
        <w:rPr/>
        <w:t xml:space="preserve">Potrafi opracować plan realizacji przedsięwzięcia budowlanego z wykorzystaniem techniki komputerowej.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B2A_U08_02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U10_01: </w:t>
      </w:r>
    </w:p>
    <w:p>
      <w:pPr/>
      <w:r>
        <w:rPr/>
        <w:t xml:space="preserve">Potrafi sformułować organizacyjną  koncepcję realizacji  określonych robót o ocenić ją pod względem kosztów, czasu, i zagrożeń.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U13_02: </w:t>
      </w:r>
    </w:p>
    <w:p>
      <w:pPr/>
      <w:r>
        <w:rPr/>
        <w:t xml:space="preserve">Potrafi sporządzić plan bioz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 </w:t>
      </w:r>
    </w:p>
    <w:p>
      <w:pPr/>
      <w:r>
        <w:rPr/>
        <w:t xml:space="preserve">Zna metody kosztorysowania robót budowlanych. Potrafi prowadzić rachunek kosztów w realizacji przedsięwzięcia budowlanego.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współpracę maszyn i urządzeń w realizacji procesów budowlanych kompleksowo zmechanizowanych. Potrafi zaprojektować zagospodarowanie placu budowy dla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K06_01  : </w:t>
      </w:r>
    </w:p>
    <w:p>
      <w:pPr/>
      <w:r>
        <w:rPr/>
        <w:t xml:space="preserve">Potrafi myśleć w sposób przedsiębiorczy. Potrafi ocenić zasadność, racjonalność i efektywność ekonomiczną rozwiązań technologiczno-organizacyjnych.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2025-12-27T11:36:01+01:00</dcterms:created>
  <dcterms:modified xsi:type="dcterms:W3CDTF">2025-12-27T11:36:01+01:00</dcterms:modified>
</cp:coreProperties>
</file>

<file path=docProps/custom.xml><?xml version="1.0" encoding="utf-8"?>
<Properties xmlns="http://schemas.openxmlformats.org/officeDocument/2006/custom-properties" xmlns:vt="http://schemas.openxmlformats.org/officeDocument/2006/docPropsVTypes"/>
</file>