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Termodynamika techniczna </w:t>
      </w:r>
    </w:p>
    <w:p>
      <w:pPr>
        <w:keepNext w:val="1"/>
        <w:spacing w:after="10"/>
      </w:pPr>
      <w:r>
        <w:rPr>
          <w:b/>
          <w:bCs/>
        </w:rPr>
        <w:t xml:space="preserve">Koordynator przedmiotu: </w:t>
      </w:r>
    </w:p>
    <w:p>
      <w:pPr>
        <w:spacing w:before="20" w:after="190"/>
      </w:pPr>
      <w:r>
        <w:rPr/>
        <w:t xml:space="preserve">mgr inż. Klaudia Łyzińska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CS1A_29</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 15, zapoznanie się z literaturą – 10, razem – 25; 
Ćwiczenia – 15, przygotowanie do zajęć – 5, przygotowanie do kolokwium – 5, razem – 25;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Ćwiczenia - 15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 minimum 15, Ćwiczenia max. 24</w:t>
      </w:r>
    </w:p>
    <w:p>
      <w:pPr>
        <w:keepNext w:val="1"/>
        <w:spacing w:after="10"/>
      </w:pPr>
      <w:r>
        <w:rPr>
          <w:b/>
          <w:bCs/>
        </w:rPr>
        <w:t xml:space="preserve">Cel przedmiotu: </w:t>
      </w:r>
    </w:p>
    <w:p>
      <w:pPr>
        <w:spacing w:before="20" w:after="190"/>
      </w:pPr>
      <w:r>
        <w:rPr/>
        <w:t xml:space="preserve">Celem przedmiotu jest uzyskanie przez studenta wiedzy dotyczącej termodynamiki klasycznej, poznanie podstawowych definicji i zasad termodynamicznych.  Nabyta wiedza pozwala na obliczanie wartości podstawowych parametrów termodynamicznych substancji w warunkach stacjonarnych i podczas przebiegu przemian (również chemicznych), posługiwanie się bilansami energii wewnętrznej lub entropii w układach przepływowych (otwartych), wyznaczanie obiegów termodynamicznych wykorzystywanych w modelowaniu i projektowaniu technologicznym głównie dla zagadnień występujących w technologii chemicznej.  
</w:t>
      </w:r>
    </w:p>
    <w:p>
      <w:pPr>
        <w:keepNext w:val="1"/>
        <w:spacing w:after="10"/>
      </w:pPr>
      <w:r>
        <w:rPr>
          <w:b/>
          <w:bCs/>
        </w:rPr>
        <w:t xml:space="preserve">Treści kształcenia: </w:t>
      </w:r>
    </w:p>
    <w:p>
      <w:pPr>
        <w:spacing w:before="20" w:after="190"/>
      </w:pPr>
      <w:r>
        <w:rPr/>
        <w:t xml:space="preserve">Podstawowe definicje stosowane w termodynamice; Sformułowanie zerowej zasady termodynamiki; Podstawowe zagadnienia energetyczne; Sformułowanie pierwszej zasady termodynamiki dla układu zamkniętego oraz otwartego; Przemiany odwracalne i nieodwracalne; Sformułowanie drugiej zasady termodynamiki; Obiegi termodynamiczne; Równanie stanu gazu doskonałego; Prawa gazowe; Przemiany gazu doskonałego (izotermiczna, izobaryczna, izochoryczna, adiabatyczna i politropowa).</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Pohorecki, St. Wroński, Kinetyka i termodynamika procesów inżynierii chemicznej, WNT, Warszawa, 1979. 
2. J. Ciborowski, Podstawy inżynierii chemicznej, WNT, Warszawa, 1965.
3. W. Warowny, Termodynamika układów gazowych, Oficyna Wydawnicza Politechniki Warszawskiej, Warszawa, 2015.  
4. M. Serwiński, Zasady inżynierii chemicznej i procesowej, WNT, Warszawa, 1982.
5. K. F. Pawłow, P. G. Romankow, A. A. Noskow, Przykłady i zadania z zakresu aparatury
i inżynierii chemicznej, WNT, Warszawa, 1981. 
6. T. Sawicki, Wybuchy przestrzenne, Bezpieczeństwo Pracy, nr 11, 2005, 22-25.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Zajęcia z przedmiotu będą realizowane przy użyciu nowych technik multimedialnych m.in. platformy e-learningowej  Moodle.
Program studiów opracowany na podstawie programu nauczania zmodyfikowanego w ramach Zadania 8 Programu NERW.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i potrafi wykorzystać wiedzę matematyczną i termodynamiczną</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z podstaw termodynamiki fenomenologicznej, termochemii i statyki chemicznej, faz gazowej i ciekłej, stanu krytycznego, równowag fazowych i obiegów silników spalinowych, turbin, obiegów lewo-bieżnych i nowych technik przetwarzania energii.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również w języku angielskim, dane termodynamiczne z baz danych, z Chemical Abstracts, z obliczeniowych pakietów komercyjnych, etc. oraz je wykorzystywać w obliczeniach i interpretacji.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U05: </w:t>
      </w:r>
    </w:p>
    <w:p>
      <w:pPr/>
      <w:r>
        <w:rPr/>
        <w:t xml:space="preserve">Posiiada umiejetność korzystania z dostepnej literatury naukowej i technicznej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C1A_U05</w:t>
      </w:r>
    </w:p>
    <w:p>
      <w:pPr>
        <w:spacing w:before="20" w:after="190"/>
      </w:pPr>
      <w:r>
        <w:rPr>
          <w:b/>
          <w:bCs/>
        </w:rPr>
        <w:t xml:space="preserve">Powiązane charakterystyki obszarowe: </w:t>
      </w:r>
      <w:r>
        <w:rPr/>
        <w:t xml:space="preserve">I.P6S_UU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2026-07-27T20:52:01+02:00</dcterms:created>
  <dcterms:modified xsi:type="dcterms:W3CDTF">2026-07-27T20:52:01+02:00</dcterms:modified>
</cp:coreProperties>
</file>

<file path=docProps/custom.xml><?xml version="1.0" encoding="utf-8"?>
<Properties xmlns="http://schemas.openxmlformats.org/officeDocument/2006/custom-properties" xmlns:vt="http://schemas.openxmlformats.org/officeDocument/2006/docPropsVTypes"/>
</file>