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Ćwiczenia rachunkowe z chemii fizycznej</w:t>
      </w:r>
    </w:p>
    <w:p>
      <w:pPr>
        <w:keepNext w:val="1"/>
        <w:spacing w:after="10"/>
      </w:pPr>
      <w:r>
        <w:rPr>
          <w:b/>
          <w:bCs/>
        </w:rPr>
        <w:t xml:space="preserve">Koordynator przedmiotu: </w:t>
      </w:r>
    </w:p>
    <w:p>
      <w:pPr>
        <w:spacing w:before="20" w:after="190"/>
      </w:pPr>
      <w:r>
        <w:rPr/>
        <w:t xml:space="preserve">dr hab. inż. Andrzej Marciniak, prof. uczellni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CN1A_10C</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-20,przygotowanie do zajęć-10, przygotowanie do kolokwium - 20, razem -50;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uzyskanie przez studenta wiedzy i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Obliczanie zmian funkcji termodynamicznych, pracy i efektu cieplnego przemian gazów doskonałych i faz skondensowanych. Obliczanie standardowych funkcji termodynamicznych reakcji chemicznych. Równowagi fazowe w układach jednoskładnikowych (krzywa parowania, topnienia).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nieorganicznej, fizycznej i analitycznej.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Dyskusja </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2026-07-02T10:59:47+02:00</dcterms:created>
  <dcterms:modified xsi:type="dcterms:W3CDTF">2026-07-02T10:59:47+02:00</dcterms:modified>
</cp:coreProperties>
</file>

<file path=docProps/custom.xml><?xml version="1.0" encoding="utf-8"?>
<Properties xmlns="http://schemas.openxmlformats.org/officeDocument/2006/custom-properties" xmlns:vt="http://schemas.openxmlformats.org/officeDocument/2006/docPropsVTypes"/>
</file>