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O.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krytycznego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II.S.P6S_WG.1, II.H.P6S_WG.1.o, I.P6S_WG, II.S.P6S_WG.2,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temat, dyskusja problemów (w czasie zajęć lub konsultacji) lub praca zaliczeniowa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II.H.P6S_WG.3,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U_P02: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U_P03: </w:t>
      </w:r>
    </w:p>
    <w:p>
      <w:pPr/>
      <w:r>
        <w:rPr/>
        <w:t xml:space="preserve">Potrafi analizować logicznie akty prawne,  teksty naukowe i sytuacje problemowe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U_P04: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zajęć, kolokwium pisemne z pytaniami opisowymi lub testowymi lub dyskusja problemów (w czasie zajęć lub konsultacji) lub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konieczności zachowania spójności logicznej aktów prawnych i reguł społecznych wraz ze świadomością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i pracy problemowej (zaliczeniowej)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2026-04-16T16:56:08+02:00</dcterms:created>
  <dcterms:modified xsi:type="dcterms:W3CDTF">2026-04-16T16:56:08+02:00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