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 w tym:
a) wykład - 15h;
b) ćwiczenia - 0h;
c) laboratorium -0h;
d) projekt - 0h;
e) konsultacje  - 3h;
2) Praca własna studenta 15, w tym:
a) przygotowanie do kolokwiów zaliczeniowych- 9h;
b) przygotowanie do 0 h;
c) opracowanie 0 h;
d) studia literaturowe - 6h;
Suma: 33h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0,55 punktu ECTS - liczba godzin bezpośrednich:18, w tym: 
a) wykład - 15h;	
b) ćwiczenia - 0h;
c) laboratorium - 0h;
d) projekt -0h;
e) konsultacje  - 3h;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Student w trakcie wykładu zdobywa informacje przygotowujące go prawidłowego korzystania  z dostępnej własności intelektualnej oraz prawnej ochrony własnej  pracy twórczej.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Znaki towarowe. Istota, pojęcia i definicje. Znak a wzór przemysłowy. Procedury rejestracji
Zasady tworzenia tekstu naukowego Styl tekstu naukowego. Tworzenie przeglądów istniejącego stanu wiedzy. Bazy artykułów naukowych. Tworzenie bibliografii. Style cytowań. Przegląd popularnych stylów. Stosowanie menadżerów bibliografii. Szczegółowy opis menadżera „Mendeley”. Proces peer review. Metody oceny jakości czasopism i dorobku naukowców.
Ochrona przed kradzieżą informacji Metody kradzieży informacji. Zasady postępowania zmniejszające ryzyko kradzieży informacji. Rola czynnika ludzkiego.</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Witryna UPRP
Materiały dostarczone przez prowadzącego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OWI_W01: </w:t>
      </w:r>
    </w:p>
    <w:p>
      <w:pPr/>
      <w:r>
        <w:rPr/>
        <w:t xml:space="preserve">Student posiada wiedzę dotyczącą prawnych możliwości ochrony własności intelektualnej w tym: patentów, wzorów użytkowych, wzorów przemysłowych i znaków towarowych. Jest to niezbędne  w zarządzaniu, także w ochronie zdrowia, oraz w prowadzeniu działalności gospodarczej.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W_01, W_02, W_05</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OWI_U02: </w:t>
      </w:r>
    </w:p>
    <w:p>
      <w:pPr/>
      <w:r>
        <w:rPr/>
        <w:t xml:space="preserve">Umie zgodnie z prawem korzystać z własności intelektualnej. Umie wykorzystywać prawne możliwości  ochrony własnej twórczości. Potrafi pozyskiwać informacje z literatury, baz danych i innych źródeł, potrafi integrować informacje, wyciągać z nich wnioski a następnie formułować opinie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U_03, U_04, U_05, U_06, U_07</w:t>
      </w:r>
    </w:p>
    <w:p>
      <w:pPr>
        <w:spacing w:before="20" w:after="190"/>
      </w:pPr>
      <w:r>
        <w:rPr>
          <w:b/>
          <w:bCs/>
        </w:rPr>
        <w:t xml:space="preserve">Powiązane charakterystyki obszarowe: </w:t>
      </w:r>
      <w:r>
        <w:rPr/>
        <w:t xml:space="preserve">III.P7S_UW.o, P7U_U, I.P7S_UK, I.P7S_UO, I.P7S_UW.o, I.P7S_UU</w:t>
      </w:r>
    </w:p>
    <w:p>
      <w:pPr>
        <w:pStyle w:val="Heading3"/>
      </w:pPr>
      <w:bookmarkStart w:id="4" w:name="_Toc4"/>
      <w:r>
        <w:t>Profil ogólnoakademicki - kompetencje społeczne</w:t>
      </w:r>
      <w:bookmarkEnd w:id="4"/>
    </w:p>
    <w:p>
      <w:pPr>
        <w:keepNext w:val="1"/>
        <w:spacing w:after="10"/>
      </w:pPr>
      <w:r>
        <w:rPr>
          <w:b/>
          <w:bCs/>
        </w:rPr>
        <w:t xml:space="preserve">Charakterystyka OWI_K01: </w:t>
      </w:r>
    </w:p>
    <w:p>
      <w:pPr/>
      <w:r>
        <w:rPr/>
        <w:t xml:space="preserve">Rozumie społeczne i gospodarcze znaczenie ochrony własności intelektualnej i w związku z tym zdaje sobie sprawę z potrzeby dokształcania się przez całe życie.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K_01, K_02,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2026-07-27T05:54:44+02:00</dcterms:created>
  <dcterms:modified xsi:type="dcterms:W3CDTF">2026-07-27T05:54:44+02:00</dcterms:modified>
</cp:coreProperties>
</file>

<file path=docProps/custom.xml><?xml version="1.0" encoding="utf-8"?>
<Properties xmlns="http://schemas.openxmlformats.org/officeDocument/2006/custom-properties" xmlns:vt="http://schemas.openxmlformats.org/officeDocument/2006/docPropsVTypes"/>
</file>