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(udział w wykładach: 15 x 1 godz.= 15 godz., udział w ćwiczeniach 15 x 1 godz. = 15 godz., przygotowanie do ćwiczeń 4 godz., realizacja ćwiczeń 8 godz., przygotowanie do zaliczeń 8 godz., 3 godz. konsultacji). Łączny nakład pracy studenta wynosi 53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3 godz. konsultacji.) Nakład pracy związany z zajęciami wymagającymi bezpośredniego udziału nauczyciela wynosi 33 godz., co odpowiada 1,3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poznaje zasady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sprawdzianu pisemnego.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kartograficznych, Oficyna Wydawnicza PW 2014 r.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GI.ISP-4008_W01: </w:t>
      </w:r>
    </w:p>
    <w:p>
      <w:pPr/>
      <w:r>
        <w:rPr/>
        <w:t xml:space="preserve">zna złożone algorytmy wykorzystywane w obliczeniach kartometrycznych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pisemne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GI.ISP-4008_W02: </w:t>
      </w:r>
    </w:p>
    <w:p>
      <w:pPr/>
      <w:r>
        <w:rPr/>
        <w:t xml:space="preserve">rozumie podstawowe pojęcia z zakresu kartografii matematycznej dotyczące odwzorowań kartograficznych oraz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GI.ISP-4008_W03: </w:t>
      </w:r>
    </w:p>
    <w:p>
      <w:pPr/>
      <w:r>
        <w:rPr/>
        <w:t xml:space="preserve">ma podbudowaną matematycznie elementarną wiedzę z zakresu odwzorowań kartograficznych.  ich parametrów i zastosowań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GI.ISP-4008_U01: </w:t>
      </w:r>
    </w:p>
    <w:p>
      <w:pPr/>
      <w:r>
        <w:rPr/>
        <w:t xml:space="preserve">potrafi  posługiwać się oprogramowaniem, w szczególności do obliczeń kartometrycznych, wyznaczania zniekształceń i redukcji odwzorowawczych oraz prezentacji zniekształceń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GI.ISP-4008_U02: </w:t>
      </w:r>
    </w:p>
    <w:p>
      <w:pPr/>
      <w:r>
        <w:rPr/>
        <w:t xml:space="preserve">potrafi pozyskiwać dane do ćwiczenia z literatury, baz danych i innych źródeł, np. internetu; potrafi integrować uzyskane dane, dokonywać interpretacji, a także wyciągać wnioski na podstawie uzyskanych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GI.ISP-4008_U03: </w:t>
      </w:r>
    </w:p>
    <w:p>
      <w:pPr/>
      <w:r>
        <w:rPr/>
        <w:t xml:space="preserve">potrafi  przeprowadzić analizę i wykonać oszacowanie zniekształceń odwzorowawczych i określić wartości redukcji w odwzorowaniu kartograficznym, umie napisać program komputerowy realizujący te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2025-12-03T23:03:54+01:00</dcterms:created>
  <dcterms:modified xsi:type="dcterms:W3CDTF">2025-12-03T23:03:54+01:00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