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1 godz. = 15 godz., 
b) udział w konsultacjach: 2 godz.
2) Praca własna studenta
    a)praktyczne zapoznanie się z portalami udostępniających dane geodezyjne  - 10 godzin
    b)przygotowanie do zaliczenia wykładów - 5 godzin
3) RAZEM 32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17
    a) uczestnictwo w wykładach - 15 godzin
    b) udział w konsultacjach: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pkt. ECTS - liczba godzin 10 w tym:
   a)praktyczne zapoznanie się z portalami udostępniających dane geodezyjne 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 oraz praktycznymi aspektami stosowania ustawy PGiK oraz ustawy o IIP w Polsce.
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INSPIRE, standardy i normy gromadzenia i udostępniania informacji przestrzennej i metadanych, wytyczne implementacyjne INSPIRE, rola i funkcje geoportali. tematy danych przestrzennych realizowane w ramach IIP w Polsce.
Charakterystyka urzędowych danych przestrzennych w Polsce, aspekty organizacyjne i prawne związane z prowadzeniem rejestrów urzędowych (ustawa prawo geodezyjne i kartograficzne, ustawa o infrastrukturze informacji przestrzennej,  ustawa o statystyce publicznej). Wielkoskalowa mapa numeryczna (zasadnicza) jako podstawowy element SIT. Podstawy prawne zapewniające aktualność danych. Aspekty techniczne i prawne realizacji prac geodezyjnych. Prace geodezyjne jako mechanizm aktualizacji zasobu. Udostępnianie danych z PZGiK. Opłaty za udostępnianie danych. Aspekty prawne udostępniania danych. Wpływ dyrektywy INSPIRE na udostępnianie danych geodezyjnych w Internecie. Obecny stan i przyszłość w zakresie udostępniania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wykłady. Sprawdzian oceniany jest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W.Izdebski, "Infrastruktura danych przestrzennych w Polsce" Warszawa, 2020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GI.ISP-3003_W01: </w:t>
      </w:r>
    </w:p>
    <w:p>
      <w:pPr/>
      <w:r>
        <w:rPr/>
        <w:t xml:space="preserve">zna w podstawowe uregulowania prawne dotyczące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GI.ISP-3003_U01: </w:t>
      </w:r>
    </w:p>
    <w:p>
      <w:pPr/>
      <w:r>
        <w:rPr/>
        <w:t xml:space="preserve">potrafi pozyskiwać i integrować informacje z różnych źródeł zgodnie z zasadami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GI.ISP-3003_U02: </w:t>
      </w:r>
    </w:p>
    <w:p>
      <w:pPr/>
      <w:r>
        <w:rPr/>
        <w:t xml:space="preserve">zna zawartość Państwowego Zasobu Geodezyjno-Kartograficznego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GI.ISP-3003_K01: </w:t>
      </w:r>
    </w:p>
    <w:p>
      <w:pPr/>
      <w:r>
        <w:rPr/>
        <w:t xml:space="preserve">zna społeczne znaczenie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2026-05-09T11:17:40+02:00</dcterms:created>
  <dcterms:modified xsi:type="dcterms:W3CDTF">2026-05-09T11:17:40+02:00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