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zaliczeniowej), 2 godziny konsultacji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
- 15 godz. wykład
- 2 godziny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GK.SIOB202_K01: </w:t>
      </w:r>
    </w:p>
    <w:p>
      <w:pPr/>
      <w:r>
        <w:rPr/>
        <w:t xml:space="preserve">Rozumie konieczność rozwoju osobistego i znaczenie refleksji humanistycznej, w tym filozoficznej w życiu społecznym;
Ma przekonanie o wadze refleksji na tematy środowiska kulturowego i wpływie tego środowiska na jakość życia osobistego;
Ma przekonanie o sensie, wartości i potrzebie wpływania na kształt miasta, w którym mieszka;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2026-03-23T23:18:59+01:00</dcterms:created>
  <dcterms:modified xsi:type="dcterms:W3CDTF">2026-03-23T23:18:59+01:00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